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"/>
        <w:gridCol w:w="2436"/>
        <w:gridCol w:w="4232"/>
        <w:gridCol w:w="4805"/>
        <w:gridCol w:w="595"/>
      </w:tblGrid>
      <w:tr w:rsidR="001C07CF" w:rsidRPr="00174DCE" w:rsidTr="001C07CF">
        <w:tc>
          <w:tcPr>
            <w:tcW w:w="752" w:type="dxa"/>
          </w:tcPr>
          <w:p w:rsidR="001C07CF" w:rsidRPr="001C07CF" w:rsidRDefault="001C07CF" w:rsidP="001C07CF">
            <w:pPr>
              <w:jc w:val="center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0"/>
                <w:szCs w:val="20"/>
              </w:rPr>
            </w:pPr>
            <w:r w:rsidRPr="001C07CF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0"/>
                <w:szCs w:val="20"/>
                <w:rtl/>
              </w:rPr>
              <w:t>سال</w:t>
            </w:r>
          </w:p>
        </w:tc>
        <w:tc>
          <w:tcPr>
            <w:tcW w:w="2441" w:type="dxa"/>
          </w:tcPr>
          <w:p w:rsidR="001C07CF" w:rsidRPr="001C07CF" w:rsidRDefault="001C07CF" w:rsidP="001C07CF">
            <w:pPr>
              <w:jc w:val="center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0"/>
                <w:szCs w:val="20"/>
              </w:rPr>
            </w:pPr>
            <w:r w:rsidRPr="001C07CF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0"/>
                <w:szCs w:val="20"/>
                <w:rtl/>
              </w:rPr>
              <w:t>نمایه</w:t>
            </w:r>
          </w:p>
        </w:tc>
        <w:tc>
          <w:tcPr>
            <w:tcW w:w="4251" w:type="dxa"/>
          </w:tcPr>
          <w:p w:rsidR="001C07CF" w:rsidRPr="001C07CF" w:rsidRDefault="001C07CF" w:rsidP="001C07CF">
            <w:pPr>
              <w:jc w:val="center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0"/>
                <w:szCs w:val="20"/>
              </w:rPr>
            </w:pPr>
            <w:r w:rsidRPr="001C07CF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0"/>
                <w:szCs w:val="20"/>
                <w:rtl/>
              </w:rPr>
              <w:t>نویسندگان</w:t>
            </w:r>
          </w:p>
        </w:tc>
        <w:tc>
          <w:tcPr>
            <w:tcW w:w="4911" w:type="dxa"/>
          </w:tcPr>
          <w:p w:rsidR="001C07CF" w:rsidRPr="001C07CF" w:rsidRDefault="001C07CF" w:rsidP="001C07CF">
            <w:pPr>
              <w:jc w:val="center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C07CF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595" w:type="dxa"/>
          </w:tcPr>
          <w:p w:rsidR="001C07CF" w:rsidRPr="001C07CF" w:rsidRDefault="001C07CF" w:rsidP="001C07CF">
            <w:pPr>
              <w:jc w:val="center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C07CF">
              <w:rPr>
                <w:rFonts w:ascii="Adobe Garamond Pro" w:eastAsia="Adobe Fan Heiti Std B" w:hAnsi="Adobe Garamond Pro"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1C07CF" w:rsidRPr="00174DCE" w:rsidTr="001C07CF">
        <w:tc>
          <w:tcPr>
            <w:tcW w:w="752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2017</w:t>
            </w:r>
          </w:p>
        </w:tc>
        <w:tc>
          <w:tcPr>
            <w:tcW w:w="2441" w:type="dxa"/>
          </w:tcPr>
          <w:p w:rsidR="001C07CF" w:rsidRPr="00174DCE" w:rsidRDefault="001C07CF" w:rsidP="001C07CF">
            <w:pPr>
              <w:jc w:val="center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ELSEVIER</w:t>
            </w:r>
          </w:p>
        </w:tc>
        <w:tc>
          <w:tcPr>
            <w:tcW w:w="4251" w:type="dxa"/>
          </w:tcPr>
          <w:p w:rsidR="001C07CF" w:rsidRPr="00174DCE" w:rsidRDefault="001C07CF" w:rsidP="00174DCE">
            <w:pPr>
              <w:spacing w:line="292" w:lineRule="auto"/>
              <w:ind w:right="1817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Khadijeh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Jafari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AliAkbar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Mohammadi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Zahra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Heidari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,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Farzaneh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Baghal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Asghari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, Majid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Radfard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, Mahmood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Yousefi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, Mahmoud Shams </w:t>
            </w:r>
          </w:p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11" w:type="dxa"/>
          </w:tcPr>
          <w:p w:rsidR="001C07CF" w:rsidRPr="00174DCE" w:rsidRDefault="001C07CF" w:rsidP="00174DCE">
            <w:pPr>
              <w:spacing w:after="91" w:line="264" w:lineRule="auto"/>
              <w:ind w:right="123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Data on microbiological quality assessment of rural drinking water supplies in Tiran County, Isfahan province, Iran</w:t>
            </w:r>
          </w:p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</w:tcPr>
          <w:p w:rsidR="001C07CF" w:rsidRPr="00174DCE" w:rsidRDefault="001C07CF" w:rsidP="001C07CF">
            <w:pPr>
              <w:spacing w:after="91" w:line="264" w:lineRule="auto"/>
              <w:ind w:right="123"/>
              <w:jc w:val="center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1C07CF" w:rsidRPr="00174DCE" w:rsidTr="001C07CF">
        <w:tc>
          <w:tcPr>
            <w:tcW w:w="752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2017</w:t>
            </w:r>
          </w:p>
        </w:tc>
        <w:tc>
          <w:tcPr>
            <w:tcW w:w="2441" w:type="dxa"/>
          </w:tcPr>
          <w:p w:rsidR="001C07CF" w:rsidRPr="00174DCE" w:rsidRDefault="001C07CF" w:rsidP="001C07CF">
            <w:pPr>
              <w:jc w:val="center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IJN(Iranian Journal of Neonatology)</w:t>
            </w:r>
          </w:p>
        </w:tc>
        <w:tc>
          <w:tcPr>
            <w:tcW w:w="4251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Reza Saeidi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Mahboobeh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Gholami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11" w:type="dxa"/>
          </w:tcPr>
          <w:p w:rsidR="001C07CF" w:rsidRPr="00174DCE" w:rsidRDefault="001C07CF" w:rsidP="00174DCE">
            <w:pPr>
              <w:spacing w:line="249" w:lineRule="auto"/>
              <w:ind w:left="-5" w:hanging="10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Comparison of Effect of Simulation-based Neonatal Resuscitation Education and Traditional Education on </w:t>
            </w:r>
          </w:p>
          <w:p w:rsidR="001C07CF" w:rsidRPr="00174DCE" w:rsidRDefault="001C07CF" w:rsidP="00174DCE">
            <w:pPr>
              <w:spacing w:line="249" w:lineRule="auto"/>
              <w:ind w:left="-5" w:hanging="10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Knowledge of Nursing Students </w:t>
            </w:r>
          </w:p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</w:tcPr>
          <w:p w:rsidR="001C07CF" w:rsidRPr="00174DCE" w:rsidRDefault="001C07CF" w:rsidP="001C07CF">
            <w:pPr>
              <w:spacing w:line="249" w:lineRule="auto"/>
              <w:ind w:left="-5" w:hanging="10"/>
              <w:jc w:val="center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1C07CF" w:rsidRPr="00174DCE" w:rsidTr="001C07CF">
        <w:tc>
          <w:tcPr>
            <w:tcW w:w="752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2017</w:t>
            </w:r>
          </w:p>
        </w:tc>
        <w:tc>
          <w:tcPr>
            <w:tcW w:w="2441" w:type="dxa"/>
          </w:tcPr>
          <w:p w:rsidR="001C07CF" w:rsidRPr="00174DCE" w:rsidRDefault="001C07CF" w:rsidP="001C07CF">
            <w:pPr>
              <w:jc w:val="center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ELSEVIER</w:t>
            </w:r>
          </w:p>
        </w:tc>
        <w:tc>
          <w:tcPr>
            <w:tcW w:w="4251" w:type="dxa"/>
          </w:tcPr>
          <w:p w:rsidR="001C07CF" w:rsidRPr="00174DCE" w:rsidRDefault="001C07CF" w:rsidP="00174DCE">
            <w:pPr>
              <w:spacing w:after="30"/>
              <w:ind w:left="-5" w:hanging="10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Farzaneh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Baghal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Asghari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Ali Akbar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Mohammadi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b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,</w:t>
            </w:r>
          </w:p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Zahra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Aboosaedi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Mehdi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Yaseri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c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Mahmood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Yousefi</w:t>
            </w:r>
            <w:proofErr w:type="spellEnd"/>
          </w:p>
        </w:tc>
        <w:tc>
          <w:tcPr>
            <w:tcW w:w="4911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2"/>
                <w:sz w:val="20"/>
                <w:szCs w:val="20"/>
              </w:rPr>
              <w:t>Data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19"/>
                <w:w w:val="122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2"/>
                <w:sz w:val="20"/>
                <w:szCs w:val="20"/>
              </w:rPr>
              <w:t>on fl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4"/>
                <w:sz w:val="20"/>
                <w:szCs w:val="20"/>
              </w:rPr>
              <w:t>uoride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19"/>
                <w:w w:val="124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4"/>
                <w:sz w:val="20"/>
                <w:szCs w:val="20"/>
              </w:rPr>
              <w:t>concentration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20"/>
                <w:w w:val="124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4"/>
                <w:sz w:val="20"/>
                <w:szCs w:val="20"/>
              </w:rPr>
              <w:t>levels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19"/>
                <w:w w:val="124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4"/>
                <w:sz w:val="20"/>
                <w:szCs w:val="20"/>
              </w:rPr>
              <w:t>in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19"/>
                <w:w w:val="124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4"/>
                <w:sz w:val="20"/>
                <w:szCs w:val="20"/>
              </w:rPr>
              <w:t>cold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20"/>
                <w:w w:val="124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4"/>
                <w:sz w:val="20"/>
                <w:szCs w:val="20"/>
              </w:rPr>
              <w:t>and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3"/>
                <w:sz w:val="20"/>
                <w:szCs w:val="20"/>
              </w:rPr>
              <w:t xml:space="preserve"> warm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27"/>
                <w:w w:val="123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3"/>
                <w:sz w:val="20"/>
                <w:szCs w:val="20"/>
              </w:rPr>
              <w:t>season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28"/>
                <w:w w:val="123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3"/>
                <w:sz w:val="20"/>
                <w:szCs w:val="20"/>
              </w:rPr>
              <w:t>in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27"/>
                <w:w w:val="123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3"/>
                <w:sz w:val="20"/>
                <w:szCs w:val="20"/>
              </w:rPr>
              <w:t>rural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27"/>
                <w:w w:val="123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3"/>
                <w:sz w:val="20"/>
                <w:szCs w:val="20"/>
              </w:rPr>
              <w:t>area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27"/>
                <w:w w:val="123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3"/>
                <w:sz w:val="20"/>
                <w:szCs w:val="20"/>
              </w:rPr>
              <w:t>of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28"/>
                <w:w w:val="123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3"/>
                <w:sz w:val="20"/>
                <w:szCs w:val="20"/>
              </w:rPr>
              <w:t>Shout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28"/>
                <w:w w:val="123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3"/>
                <w:sz w:val="20"/>
                <w:szCs w:val="20"/>
              </w:rPr>
              <w:t>(West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18"/>
                <w:sz w:val="20"/>
                <w:szCs w:val="20"/>
              </w:rPr>
              <w:t xml:space="preserve"> Azerbaijan,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pacing w:val="27"/>
                <w:w w:val="118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18"/>
                <w:sz w:val="20"/>
                <w:szCs w:val="20"/>
              </w:rPr>
              <w:t>Iran)</w:t>
            </w:r>
          </w:p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</w:p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</w:p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</w:p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</w:p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</w:tcPr>
          <w:p w:rsidR="001C07CF" w:rsidRPr="00174DCE" w:rsidRDefault="001C07CF" w:rsidP="001C07CF">
            <w:pPr>
              <w:jc w:val="center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w w:val="122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w w:val="122"/>
                <w:sz w:val="20"/>
                <w:szCs w:val="20"/>
                <w:rtl/>
              </w:rPr>
              <w:t>3</w:t>
            </w:r>
          </w:p>
        </w:tc>
      </w:tr>
      <w:tr w:rsidR="001C07CF" w:rsidRPr="00174DCE" w:rsidTr="001C07CF">
        <w:tc>
          <w:tcPr>
            <w:tcW w:w="752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2017</w:t>
            </w:r>
          </w:p>
        </w:tc>
        <w:tc>
          <w:tcPr>
            <w:tcW w:w="2441" w:type="dxa"/>
          </w:tcPr>
          <w:p w:rsidR="001C07CF" w:rsidRPr="00174DCE" w:rsidRDefault="001C07CF" w:rsidP="001C07CF">
            <w:pPr>
              <w:jc w:val="center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ELSEVIER</w:t>
            </w:r>
          </w:p>
        </w:tc>
        <w:tc>
          <w:tcPr>
            <w:tcW w:w="4251" w:type="dxa"/>
          </w:tcPr>
          <w:p w:rsidR="001C07CF" w:rsidRPr="00174DCE" w:rsidRDefault="001C07CF" w:rsidP="00174DCE">
            <w:pPr>
              <w:spacing w:after="35"/>
              <w:ind w:left="-5" w:right="1605" w:hanging="10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Mahmood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Yousefi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a,d</w:t>
            </w:r>
            <w:proofErr w:type="spellEnd"/>
            <w:proofErr w:type="gram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Hossein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Najafi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Saleh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b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,</w:t>
            </w:r>
          </w:p>
          <w:p w:rsidR="001C07CF" w:rsidRPr="00174DCE" w:rsidRDefault="001C07CF" w:rsidP="00174DCE">
            <w:pPr>
              <w:spacing w:line="334" w:lineRule="auto"/>
              <w:ind w:left="-5" w:right="1605" w:hanging="10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Ali Akbar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Mohammadi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c,d</w:t>
            </w:r>
            <w:proofErr w:type="spellEnd"/>
            <w:proofErr w:type="gram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Pr="00174DCE">
              <w:rPr>
                <w:rFonts w:ascii="Segoe UI Symbol" w:eastAsia="Adobe Fan Heiti Std B" w:hAnsi="Segoe UI Symbol" w:cs="Segoe UI Symbo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⁎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Amir Hossein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Mahvi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d,e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Mansour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Ghadrpoori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f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Hamed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Suleimani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11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Data on water quality index for the groundwater in rural area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Neyshabur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County,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Razavi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province, Iran</w:t>
            </w:r>
          </w:p>
        </w:tc>
        <w:tc>
          <w:tcPr>
            <w:tcW w:w="595" w:type="dxa"/>
          </w:tcPr>
          <w:p w:rsidR="001C07CF" w:rsidRPr="00174DCE" w:rsidRDefault="001C07CF" w:rsidP="001C07CF">
            <w:pPr>
              <w:jc w:val="center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1C07CF" w:rsidRPr="00174DCE" w:rsidTr="001C07CF">
        <w:tc>
          <w:tcPr>
            <w:tcW w:w="752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2017</w:t>
            </w:r>
          </w:p>
        </w:tc>
        <w:tc>
          <w:tcPr>
            <w:tcW w:w="2441" w:type="dxa"/>
          </w:tcPr>
          <w:p w:rsidR="001C07CF" w:rsidRPr="00174DCE" w:rsidRDefault="001C07CF" w:rsidP="001C07CF">
            <w:pPr>
              <w:jc w:val="center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ELSEVIER</w:t>
            </w:r>
          </w:p>
        </w:tc>
        <w:tc>
          <w:tcPr>
            <w:tcW w:w="4251" w:type="dxa"/>
          </w:tcPr>
          <w:p w:rsidR="001C07CF" w:rsidRPr="001C07CF" w:rsidRDefault="001C07CF" w:rsidP="001C07CF">
            <w:pPr>
              <w:spacing w:after="55"/>
              <w:ind w:right="2610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4"/>
                <w:szCs w:val="14"/>
              </w:rPr>
            </w:pPr>
            <w:r w:rsidRPr="001C07CF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4"/>
                <w:szCs w:val="14"/>
              </w:rPr>
              <w:t xml:space="preserve">Ali Akbar </w:t>
            </w:r>
            <w:proofErr w:type="spellStart"/>
            <w:r w:rsidRPr="001C07CF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4"/>
                <w:szCs w:val="14"/>
              </w:rPr>
              <w:t>Mohammadi</w:t>
            </w:r>
            <w:proofErr w:type="spellEnd"/>
            <w:r w:rsidRPr="001C07CF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1C07CF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4"/>
                <w:szCs w:val="14"/>
                <w:vertAlign w:val="superscript"/>
              </w:rPr>
              <w:t>a</w:t>
            </w:r>
            <w:r w:rsidRPr="001C07CF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4"/>
                <w:szCs w:val="14"/>
              </w:rPr>
              <w:t xml:space="preserve">, Mahmood </w:t>
            </w:r>
            <w:proofErr w:type="spellStart"/>
            <w:r w:rsidRPr="001C07CF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4"/>
                <w:szCs w:val="14"/>
              </w:rPr>
              <w:t>Yousefi</w:t>
            </w:r>
            <w:proofErr w:type="spellEnd"/>
            <w:r w:rsidRPr="001C07CF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07CF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4"/>
                <w:szCs w:val="14"/>
                <w:vertAlign w:val="superscript"/>
              </w:rPr>
              <w:t>b,c</w:t>
            </w:r>
            <w:proofErr w:type="spellEnd"/>
            <w:r w:rsidRPr="001C07CF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4"/>
                <w:szCs w:val="14"/>
              </w:rPr>
              <w:t xml:space="preserve">, Amir Hossein </w:t>
            </w:r>
            <w:proofErr w:type="spellStart"/>
            <w:r w:rsidRPr="001C07CF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4"/>
                <w:szCs w:val="14"/>
              </w:rPr>
              <w:t>Mahvi</w:t>
            </w:r>
            <w:proofErr w:type="spellEnd"/>
            <w:r w:rsidRPr="001C07CF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07CF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4"/>
                <w:szCs w:val="14"/>
                <w:vertAlign w:val="superscript"/>
              </w:rPr>
              <w:t>c,d,n</w:t>
            </w:r>
            <w:proofErr w:type="spellEnd"/>
          </w:p>
        </w:tc>
        <w:tc>
          <w:tcPr>
            <w:tcW w:w="4911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Fluoride concentration level in rural area in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Poldasht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city and daily fluoride intake based on drinking water consumption with temperature</w:t>
            </w:r>
          </w:p>
        </w:tc>
        <w:tc>
          <w:tcPr>
            <w:tcW w:w="595" w:type="dxa"/>
          </w:tcPr>
          <w:p w:rsidR="001C07CF" w:rsidRPr="00174DCE" w:rsidRDefault="001C07CF" w:rsidP="001C07CF">
            <w:pPr>
              <w:jc w:val="center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1C07CF" w:rsidRPr="00174DCE" w:rsidTr="001C07CF">
        <w:tc>
          <w:tcPr>
            <w:tcW w:w="752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2017</w:t>
            </w:r>
          </w:p>
        </w:tc>
        <w:tc>
          <w:tcPr>
            <w:tcW w:w="2441" w:type="dxa"/>
          </w:tcPr>
          <w:p w:rsidR="001C07CF" w:rsidRPr="00174DCE" w:rsidRDefault="001C07CF" w:rsidP="00174DCE">
            <w:pPr>
              <w:spacing w:after="123"/>
              <w:ind w:left="389" w:right="383" w:hanging="10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FUTURE of MEDICAL EDUCATION JOURNAL </w:t>
            </w:r>
          </w:p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1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Elahe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Ramezanzade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Tabriz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*,1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Aghadas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Saadati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Zahra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Alizade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Mehdimahale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Arezo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Orooji</w:t>
            </w:r>
            <w:proofErr w:type="spellEnd"/>
          </w:p>
        </w:tc>
        <w:tc>
          <w:tcPr>
            <w:tcW w:w="4911" w:type="dxa"/>
          </w:tcPr>
          <w:p w:rsidR="001C07CF" w:rsidRPr="00174DCE" w:rsidRDefault="001C07CF" w:rsidP="00174DCE">
            <w:pPr>
              <w:ind w:right="55"/>
              <w:jc w:val="right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32"/>
                <w:szCs w:val="32"/>
              </w:rPr>
            </w:pPr>
            <w:r w:rsidRPr="00174DCE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32"/>
                <w:szCs w:val="32"/>
                <w:rtl/>
              </w:rPr>
              <w:t xml:space="preserve">عوامل موثر برکیفیت خدمات یک استاد مشاور مطلوب از دیدگاه  دانشجویان و اساتید مشاور </w:t>
            </w:r>
          </w:p>
          <w:p w:rsidR="001C07CF" w:rsidRPr="00174DCE" w:rsidRDefault="001C07CF" w:rsidP="00174DCE">
            <w:pPr>
              <w:jc w:val="right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dxa"/>
          </w:tcPr>
          <w:p w:rsidR="001C07CF" w:rsidRPr="001C07CF" w:rsidRDefault="001C07CF" w:rsidP="001C07CF">
            <w:pPr>
              <w:ind w:right="55"/>
              <w:jc w:val="center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C07CF">
              <w:rPr>
                <w:rFonts w:ascii="Adobe Garamond Pro" w:eastAsia="Adobe Fan Heiti Std B" w:hAnsi="Adobe Garamond Pro" w:cs="2  Nazanin" w:hint="cs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</w:tr>
      <w:tr w:rsidR="001C07CF" w:rsidRPr="00174DCE" w:rsidTr="001C07CF">
        <w:tc>
          <w:tcPr>
            <w:tcW w:w="752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2017</w:t>
            </w:r>
          </w:p>
        </w:tc>
        <w:tc>
          <w:tcPr>
            <w:tcW w:w="2441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Epidemiology and Health</w:t>
            </w:r>
          </w:p>
        </w:tc>
        <w:tc>
          <w:tcPr>
            <w:tcW w:w="4251" w:type="dxa"/>
          </w:tcPr>
          <w:p w:rsidR="001C07CF" w:rsidRPr="00174DCE" w:rsidRDefault="001C07CF" w:rsidP="00174DCE">
            <w:pPr>
              <w:spacing w:after="4"/>
              <w:ind w:left="-5" w:hanging="10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Ali Gholami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1,2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Mahmood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Tavakoli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Araghi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Fatemeh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Shamsabadi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Mahdiye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Bayat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 </w:t>
            </w:r>
          </w:p>
          <w:p w:rsidR="001C07CF" w:rsidRPr="00174DCE" w:rsidRDefault="001C07CF" w:rsidP="00174DCE">
            <w:pPr>
              <w:spacing w:after="64"/>
              <w:ind w:left="-5" w:hanging="10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Fatemeh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Dabirkhani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Farhad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Moradpour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Kamyar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Mansori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, Yousef Moradi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6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Abdolhalim</w:t>
            </w:r>
            <w:proofErr w:type="spellEnd"/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 xml:space="preserve"> Rajabi</w:t>
            </w: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11" w:type="dxa"/>
          </w:tcPr>
          <w:p w:rsidR="001C07CF" w:rsidRPr="00174DCE" w:rsidRDefault="001C07CF" w:rsidP="00174DCE">
            <w:pPr>
              <w:spacing w:after="126" w:line="228" w:lineRule="auto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  <w:t>Application of the World Health Organization Quality of Life Instrument, Short Form (WHOQOL-BREF) to patients with cataract</w:t>
            </w:r>
          </w:p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</w:tcPr>
          <w:p w:rsidR="001C07CF" w:rsidRPr="001C07CF" w:rsidRDefault="001C07CF" w:rsidP="001C07CF">
            <w:pPr>
              <w:spacing w:after="126" w:line="228" w:lineRule="auto"/>
              <w:jc w:val="center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18"/>
                <w:szCs w:val="18"/>
              </w:rPr>
            </w:pPr>
            <w:r w:rsidRPr="001C07CF"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</w:tr>
      <w:tr w:rsidR="001C07CF" w:rsidRPr="00174DCE" w:rsidTr="001C07CF">
        <w:tc>
          <w:tcPr>
            <w:tcW w:w="752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2017</w:t>
            </w:r>
          </w:p>
        </w:tc>
        <w:tc>
          <w:tcPr>
            <w:tcW w:w="2441" w:type="dxa"/>
          </w:tcPr>
          <w:p w:rsidR="001C07CF" w:rsidRPr="00174DCE" w:rsidRDefault="001C07CF" w:rsidP="00174DCE">
            <w:pPr>
              <w:jc w:val="right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</w:rPr>
            </w:pPr>
            <w:r w:rsidRPr="00174DCE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>فصلنامه پژوهش در بهداشت محيط.</w:t>
            </w:r>
          </w:p>
        </w:tc>
        <w:tc>
          <w:tcPr>
            <w:tcW w:w="4251" w:type="dxa"/>
          </w:tcPr>
          <w:p w:rsidR="001C07CF" w:rsidRPr="00174DCE" w:rsidRDefault="001C07CF" w:rsidP="00174DCE">
            <w:pPr>
              <w:shd w:val="clear" w:color="auto" w:fill="D3EEFC"/>
              <w:spacing w:after="32" w:line="216" w:lineRule="auto"/>
              <w:ind w:left="20" w:right="31" w:hanging="10"/>
              <w:jc w:val="right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</w:rPr>
            </w:pPr>
            <w:r w:rsidRPr="00174DCE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محمدى ع، عليدادى ح، دلخوش م،  فلاح ح، عموئى ع، اصغرنيا ح، تقوى منش و، قربانى م. </w:t>
            </w:r>
          </w:p>
          <w:p w:rsidR="001C07CF" w:rsidRPr="00174DCE" w:rsidRDefault="001C07CF" w:rsidP="00174DCE">
            <w:pPr>
              <w:spacing w:after="4"/>
              <w:ind w:left="-5" w:hanging="10"/>
              <w:jc w:val="right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11" w:type="dxa"/>
          </w:tcPr>
          <w:p w:rsidR="001C07CF" w:rsidRPr="00174DCE" w:rsidRDefault="001C07CF" w:rsidP="00174DCE">
            <w:pPr>
              <w:shd w:val="clear" w:color="auto" w:fill="D3EEFC"/>
              <w:jc w:val="right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</w:rPr>
            </w:pPr>
            <w:r w:rsidRPr="00174DCE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اندازه گيرى آلودگى صوتى در مناطق پرتردد شهر نيشابور طى سه ماه اول سال </w:t>
            </w:r>
            <w:r w:rsidRPr="00174DCE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</w:rPr>
              <w:t>1394</w:t>
            </w:r>
          </w:p>
          <w:p w:rsidR="001C07CF" w:rsidRPr="00174DCE" w:rsidRDefault="001C07CF" w:rsidP="00174DCE">
            <w:pPr>
              <w:spacing w:after="126" w:line="228" w:lineRule="auto"/>
              <w:jc w:val="right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" w:type="dxa"/>
          </w:tcPr>
          <w:p w:rsidR="001C07CF" w:rsidRPr="001C07CF" w:rsidRDefault="001C07CF" w:rsidP="001C07CF">
            <w:pPr>
              <w:shd w:val="clear" w:color="auto" w:fill="D3EEFC"/>
              <w:jc w:val="center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C07CF">
              <w:rPr>
                <w:rFonts w:ascii="Adobe Garamond Pro" w:eastAsia="Adobe Fan Heiti Std B" w:hAnsi="Adobe Garamond Pro" w:cs="2  Nazanin" w:hint="cs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</w:tr>
      <w:tr w:rsidR="001C07CF" w:rsidRPr="00174DCE" w:rsidTr="001C07CF">
        <w:tc>
          <w:tcPr>
            <w:tcW w:w="752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2017</w:t>
            </w:r>
          </w:p>
        </w:tc>
        <w:tc>
          <w:tcPr>
            <w:tcW w:w="2441" w:type="dxa"/>
          </w:tcPr>
          <w:p w:rsidR="001C07CF" w:rsidRPr="00174DCE" w:rsidRDefault="001C07CF" w:rsidP="00174DCE">
            <w:pPr>
              <w:jc w:val="right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74DCE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مجله علمی پژوهان </w:t>
            </w:r>
          </w:p>
        </w:tc>
        <w:tc>
          <w:tcPr>
            <w:tcW w:w="4251" w:type="dxa"/>
          </w:tcPr>
          <w:p w:rsidR="001C07CF" w:rsidRPr="00174DCE" w:rsidRDefault="001C07CF" w:rsidP="001C07CF">
            <w:pPr>
              <w:spacing w:after="73" w:line="244" w:lineRule="auto"/>
              <w:jc w:val="right"/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74DCE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>علی کاوسی، زهرا علیزاده</w:t>
            </w:r>
            <w:r>
              <w:rPr>
                <w:rFonts w:ascii="Adobe Garamond Pro" w:eastAsia="Adobe Fan Heiti Std B" w:hAnsi="Adobe Garamond Pro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74DCE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>مهدی محله، زینب رضا پور، علی موحدی، وحید</w:t>
            </w:r>
            <w:r>
              <w:rPr>
                <w:rFonts w:ascii="Adobe Garamond Pro" w:eastAsia="Adobe Fan Heiti Std B" w:hAnsi="Adobe Garamond Pro" w:cs="2  Nazanin" w:hint="cs"/>
                <w:b/>
                <w:bCs/>
                <w:color w:val="000000" w:themeColor="text1"/>
                <w:sz w:val="28"/>
                <w:szCs w:val="28"/>
                <w:rtl/>
              </w:rPr>
              <w:t>معینی</w:t>
            </w:r>
            <w:r w:rsidRPr="00174DCE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، غلامرضا محمدی</w:t>
            </w:r>
          </w:p>
        </w:tc>
        <w:tc>
          <w:tcPr>
            <w:tcW w:w="4911" w:type="dxa"/>
          </w:tcPr>
          <w:p w:rsidR="001C07CF" w:rsidRPr="00174DCE" w:rsidRDefault="001C07CF" w:rsidP="00174DCE">
            <w:pPr>
              <w:keepNext/>
              <w:keepLines/>
              <w:spacing w:line="241" w:lineRule="auto"/>
              <w:ind w:firstLine="5"/>
              <w:jc w:val="right"/>
              <w:outlineLvl w:val="0"/>
              <w:rPr>
                <w:rFonts w:ascii="Adobe Garamond Pro" w:eastAsia="Adobe Fan Heiti Std B" w:hAnsi="Adobe Garamond Pro" w:cs="2  Nazanin"/>
                <w:color w:val="000000" w:themeColor="text1"/>
                <w:sz w:val="28"/>
                <w:szCs w:val="28"/>
              </w:rPr>
            </w:pPr>
            <w:r w:rsidRPr="00174DCE">
              <w:rPr>
                <w:rFonts w:ascii="Adobe Garamond Pro" w:eastAsia="Adobe Fan Heiti Std B" w:hAnsi="Adobe Garamond Pro" w:cs="2  Nazanin"/>
                <w:color w:val="000000" w:themeColor="text1"/>
                <w:sz w:val="28"/>
                <w:szCs w:val="28"/>
                <w:rtl/>
              </w:rPr>
              <w:t xml:space="preserve">بررسی سطح استرس و شیوه های مقابله با آن در دانشجویان دانشکده علوم پزشکی نیشابور در سال </w:t>
            </w:r>
            <w:r w:rsidRPr="00174DCE">
              <w:rPr>
                <w:rFonts w:ascii="Adobe Garamond Pro" w:eastAsia="Adobe Fan Heiti Std B" w:hAnsi="Adobe Garamond Pro" w:cs="2  Nazanin"/>
                <w:color w:val="000000" w:themeColor="text1"/>
                <w:sz w:val="28"/>
                <w:szCs w:val="28"/>
              </w:rPr>
              <w:t>1395</w:t>
            </w:r>
          </w:p>
          <w:p w:rsidR="001C07CF" w:rsidRPr="00174DCE" w:rsidRDefault="001C07CF" w:rsidP="00174DCE">
            <w:pPr>
              <w:spacing w:line="239" w:lineRule="auto"/>
              <w:ind w:right="13"/>
              <w:jc w:val="right"/>
              <w:rPr>
                <w:rFonts w:ascii="Adobe Garamond Pro" w:eastAsia="Adobe Fan Heiti Std B" w:hAnsi="Adobe Garamond Pro" w:cs="2  Nazanin"/>
                <w:color w:val="000000" w:themeColor="text1"/>
                <w:sz w:val="28"/>
                <w:szCs w:val="28"/>
              </w:rPr>
            </w:pPr>
          </w:p>
          <w:p w:rsidR="001C07CF" w:rsidRPr="00174DCE" w:rsidRDefault="001C07CF" w:rsidP="00174DCE">
            <w:pPr>
              <w:shd w:val="clear" w:color="auto" w:fill="D3EEFC"/>
              <w:jc w:val="right"/>
              <w:rPr>
                <w:rFonts w:ascii="Adobe Garamond Pro" w:eastAsia="Adobe Fan Heiti Std B" w:hAnsi="Adobe Garamond Pro" w:cs="2 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1C07CF" w:rsidRPr="001C07CF" w:rsidRDefault="001C07CF" w:rsidP="001C07CF">
            <w:pPr>
              <w:keepNext/>
              <w:keepLines/>
              <w:spacing w:line="241" w:lineRule="auto"/>
              <w:ind w:firstLine="5"/>
              <w:jc w:val="center"/>
              <w:outlineLvl w:val="0"/>
              <w:rPr>
                <w:rFonts w:ascii="Adobe Garamond Pro" w:eastAsia="Adobe Fan Heiti Std B" w:hAnsi="Adobe Garamond Pro" w:cs="2  Nazanin"/>
                <w:color w:val="000000" w:themeColor="text1"/>
                <w:sz w:val="18"/>
                <w:szCs w:val="18"/>
                <w:rtl/>
              </w:rPr>
            </w:pPr>
            <w:r w:rsidRPr="001C07CF">
              <w:rPr>
                <w:rFonts w:ascii="Adobe Garamond Pro" w:eastAsia="Adobe Fan Heiti Std B" w:hAnsi="Adobe Garamond Pro" w:cs="2  Nazanin" w:hint="cs"/>
                <w:color w:val="000000" w:themeColor="text1"/>
                <w:sz w:val="18"/>
                <w:szCs w:val="18"/>
                <w:rtl/>
              </w:rPr>
              <w:t>9</w:t>
            </w:r>
          </w:p>
        </w:tc>
      </w:tr>
      <w:tr w:rsidR="001C07CF" w:rsidRPr="00174DCE" w:rsidTr="001C07CF">
        <w:tc>
          <w:tcPr>
            <w:tcW w:w="752" w:type="dxa"/>
          </w:tcPr>
          <w:p w:rsidR="001C07CF" w:rsidRPr="00174DCE" w:rsidRDefault="001C07CF" w:rsidP="001C07CF">
            <w:pPr>
              <w:jc w:val="center"/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2017</w:t>
            </w:r>
          </w:p>
        </w:tc>
        <w:tc>
          <w:tcPr>
            <w:tcW w:w="2441" w:type="dxa"/>
          </w:tcPr>
          <w:p w:rsidR="001C07CF" w:rsidRPr="00174DCE" w:rsidRDefault="001C07CF" w:rsidP="001C07CF">
            <w:pPr>
              <w:jc w:val="center"/>
              <w:rPr>
                <w:rFonts w:ascii="Adobe Garamond Pro" w:eastAsia="Adobe Fan Heiti Std B" w:hAnsi="Adobe Garamond Pro" w:cs="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ascii="Adobe Garamond Pro" w:eastAsia="Adobe Fan Heiti Std B" w:hAnsi="Adobe Garamond Pro" w:cs="Nazanin"/>
                <w:b/>
                <w:bCs/>
                <w:color w:val="000000" w:themeColor="text1"/>
                <w:sz w:val="20"/>
                <w:szCs w:val="20"/>
                <w:lang w:bidi="fa-IR"/>
              </w:rPr>
              <w:t>WILEY</w:t>
            </w:r>
          </w:p>
        </w:tc>
        <w:tc>
          <w:tcPr>
            <w:tcW w:w="4251" w:type="dxa"/>
          </w:tcPr>
          <w:p w:rsidR="001C07CF" w:rsidRPr="001C07CF" w:rsidRDefault="001C07CF" w:rsidP="00174DCE">
            <w:pPr>
              <w:spacing w:after="108"/>
              <w:ind w:left="-5" w:hanging="10"/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Seyed</w:t>
            </w:r>
            <w:proofErr w:type="spellEnd"/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 xml:space="preserve"> Reza Mirhafez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1,</w:t>
            </w:r>
            <w:proofErr w:type="gramStart"/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2,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*</w:t>
            </w:r>
            <w:proofErr w:type="gramEnd"/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 | Amir Avan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3,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* | Mohammad Tajfard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4,5,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 xml:space="preserve">* |  </w:t>
            </w:r>
          </w:p>
          <w:p w:rsidR="001C07CF" w:rsidRPr="001C07CF" w:rsidRDefault="001C07CF" w:rsidP="00174DCE">
            <w:pPr>
              <w:spacing w:after="303" w:line="322" w:lineRule="auto"/>
              <w:ind w:left="-5" w:hanging="10"/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Shabnam</w:t>
            </w:r>
            <w:proofErr w:type="spellEnd"/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 xml:space="preserve"> Mohammadi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6,7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 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| Mohsen Moohebati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 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| </w:t>
            </w:r>
            <w:proofErr w:type="spellStart"/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Arash</w:t>
            </w:r>
            <w:proofErr w:type="spellEnd"/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 xml:space="preserve"> Fallah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 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| </w:t>
            </w:r>
            <w:proofErr w:type="spellStart"/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Hamed</w:t>
            </w:r>
            <w:proofErr w:type="spellEnd"/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 xml:space="preserve"> Ghazavi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8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 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|  Hossein Savadi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9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 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 xml:space="preserve">| Majid </w:t>
            </w:r>
            <w:proofErr w:type="spellStart"/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>Ghayour</w:t>
            </w:r>
            <w:proofErr w:type="spellEnd"/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</w:rPr>
              <w:t xml:space="preserve"> Mobarhan</w:t>
            </w:r>
            <w:r w:rsidRPr="001C07CF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3,10</w:t>
            </w:r>
          </w:p>
          <w:p w:rsidR="001C07CF" w:rsidRPr="00174DCE" w:rsidRDefault="001C07CF" w:rsidP="00174DCE">
            <w:pPr>
              <w:spacing w:after="73" w:line="244" w:lineRule="auto"/>
              <w:rPr>
                <w:rFonts w:ascii="Adobe Garamond Pro" w:eastAsia="Adobe Fan Heiti Std B" w:hAnsi="Adobe Garamond Pro" w:cs="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11" w:type="dxa"/>
          </w:tcPr>
          <w:p w:rsidR="001C07CF" w:rsidRPr="00174DCE" w:rsidRDefault="001C07CF" w:rsidP="00174DCE">
            <w:pPr>
              <w:spacing w:after="316" w:line="251" w:lineRule="auto"/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20"/>
                <w:szCs w:val="20"/>
              </w:rPr>
              <w:t>Relationship between serum cytokines receptors and matrix metalloproteinase 9 levels and coronary artery disease</w:t>
            </w:r>
          </w:p>
          <w:p w:rsidR="001C07CF" w:rsidRPr="00174DCE" w:rsidRDefault="001C07CF" w:rsidP="00174DCE">
            <w:pPr>
              <w:keepNext/>
              <w:keepLines/>
              <w:spacing w:line="241" w:lineRule="auto"/>
              <w:ind w:firstLine="5"/>
              <w:outlineLvl w:val="0"/>
              <w:rPr>
                <w:rFonts w:ascii="Adobe Garamond Pro" w:eastAsia="Adobe Fan Heiti Std B" w:hAnsi="Adobe Garamond Pro"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95" w:type="dxa"/>
          </w:tcPr>
          <w:p w:rsidR="001C07CF" w:rsidRPr="001C07CF" w:rsidRDefault="001C07CF" w:rsidP="001C07CF">
            <w:pPr>
              <w:spacing w:after="316" w:line="251" w:lineRule="auto"/>
              <w:jc w:val="center"/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18"/>
                <w:szCs w:val="18"/>
              </w:rPr>
            </w:pPr>
            <w:r w:rsidRPr="001C07CF">
              <w:rPr>
                <w:rFonts w:ascii="Adobe Garamond Pro" w:eastAsia="Adobe Fan Heiti Std B" w:hAnsi="Adobe Garamond Pro" w:cs="Calibri" w:hint="cs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</w:tr>
      <w:tr w:rsidR="001C07CF" w:rsidRPr="00174DCE" w:rsidTr="001C07CF">
        <w:tc>
          <w:tcPr>
            <w:tcW w:w="752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2017</w:t>
            </w:r>
          </w:p>
        </w:tc>
        <w:tc>
          <w:tcPr>
            <w:tcW w:w="2441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74DCE">
              <w:rPr>
                <w:rFonts w:ascii="Adobe Garamond Pro" w:eastAsia="Adobe Fan Heiti Std B" w:hAnsi="Adobe Garamond Pro" w:cs="Minion Pro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E33897" wp14:editId="37FECC8D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50800</wp:posOffset>
                      </wp:positionV>
                      <wp:extent cx="1482762" cy="474345"/>
                      <wp:effectExtent l="0" t="0" r="0" b="0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482762" cy="4743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C07CF" w:rsidRPr="00174DCE" w:rsidRDefault="001C07CF" w:rsidP="00413A13">
                                  <w:pPr>
                                    <w:rPr>
                                      <w:rFonts w:ascii="Rockwell" w:hAnsi="Rockwel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74DCE">
                                    <w:rPr>
                                      <w:rFonts w:ascii="Rockwell" w:eastAsia="Arial" w:hAnsi="Rockwell" w:cs="Arial"/>
                                      <w:b/>
                                      <w:sz w:val="20"/>
                                      <w:szCs w:val="20"/>
                                    </w:rPr>
                                    <w:t>Environmental Health Engineering and Management Journal 2016, 3(4), 217–224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33897" id="Rectangle 85" o:spid="_x0000_s1026" style="position:absolute;margin-left:.15pt;margin-top:4pt;width:116.75pt;height:37.35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" filled="f" stroked="f">
                      <v:textbox inset="0,0,0,0">
                        <w:txbxContent>
                          <w:p w:rsidR="001C07CF" w:rsidRPr="00174DCE" w:rsidRDefault="001C07CF" w:rsidP="00413A13">
                            <w:pPr>
                              <w:rPr>
                                <w:rFonts w:ascii="Rockwell" w:hAnsi="Rockwell"/>
                                <w:b/>
                                <w:sz w:val="20"/>
                                <w:szCs w:val="20"/>
                              </w:rPr>
                            </w:pPr>
                            <w:r w:rsidRPr="00174DCE">
                              <w:rPr>
                                <w:rFonts w:ascii="Rockwell" w:eastAsia="Arial" w:hAnsi="Rockwell" w:cs="Arial"/>
                                <w:b/>
                                <w:sz w:val="20"/>
                                <w:szCs w:val="20"/>
                              </w:rPr>
                              <w:t>Environmental Health Engineering and Management Journal 2016, 3(4), 217–224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51" w:type="dxa"/>
          </w:tcPr>
          <w:p w:rsidR="001C07CF" w:rsidRPr="00174DCE" w:rsidRDefault="001C07CF" w:rsidP="00174DCE">
            <w:pPr>
              <w:spacing w:after="109"/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</w:rPr>
              <w:t>Ali Akbar Mohammadi</w:t>
            </w:r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</w:rPr>
              <w:t>, Mansour Ghaderpoori</w:t>
            </w:r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</w:rPr>
              <w:t>, Mahmood Yousefi</w:t>
            </w:r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</w:rPr>
              <w:t>Malihe</w:t>
            </w:r>
            <w:proofErr w:type="spellEnd"/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</w:rPr>
              <w:t xml:space="preserve"> Rahmatipoor</w:t>
            </w:r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</w:rPr>
              <w:t>Safoora</w:t>
            </w:r>
            <w:proofErr w:type="spellEnd"/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</w:rPr>
              <w:t xml:space="preserve"> Javan</w:t>
            </w:r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Pr="00174DCE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  <w:p w:rsidR="001C07CF" w:rsidRPr="00174DCE" w:rsidRDefault="001C07CF" w:rsidP="00174DCE">
            <w:pPr>
              <w:spacing w:after="108"/>
              <w:ind w:left="-5" w:hanging="10"/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11" w:type="dxa"/>
          </w:tcPr>
          <w:p w:rsidR="001C07CF" w:rsidRPr="00174DCE" w:rsidRDefault="001C07CF" w:rsidP="00174DCE">
            <w:pPr>
              <w:spacing w:line="216" w:lineRule="auto"/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</w:rPr>
              <w:t xml:space="preserve">Prediction and modeling of fluoride concentrations in groundwater resources using an artificial neural network: a case study in </w:t>
            </w:r>
            <w:proofErr w:type="spellStart"/>
            <w:r w:rsidRPr="00174DCE"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20"/>
                <w:szCs w:val="20"/>
              </w:rPr>
              <w:t>Khaf</w:t>
            </w:r>
            <w:proofErr w:type="spellEnd"/>
          </w:p>
          <w:p w:rsidR="001C07CF" w:rsidRPr="00174DCE" w:rsidRDefault="001C07CF" w:rsidP="00174DCE">
            <w:pPr>
              <w:spacing w:after="316" w:line="251" w:lineRule="auto"/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</w:tcPr>
          <w:p w:rsidR="001C07CF" w:rsidRPr="001C07CF" w:rsidRDefault="001C07CF" w:rsidP="001C07CF">
            <w:pPr>
              <w:spacing w:line="216" w:lineRule="auto"/>
              <w:jc w:val="center"/>
              <w:rPr>
                <w:rFonts w:ascii="Adobe Garamond Pro" w:eastAsia="Adobe Fan Heiti Std B" w:hAnsi="Adobe Garamond Pro" w:cs="Minion Pro"/>
                <w:b/>
                <w:bCs/>
                <w:color w:val="000000" w:themeColor="text1"/>
                <w:sz w:val="18"/>
                <w:szCs w:val="18"/>
              </w:rPr>
            </w:pPr>
            <w:r w:rsidRPr="001C07CF">
              <w:rPr>
                <w:rFonts w:ascii="Adobe Garamond Pro" w:eastAsia="Adobe Fan Heiti Std B" w:hAnsi="Adobe Garamond Pro" w:cs="Minion Pro" w:hint="cs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</w:tr>
      <w:bookmarkEnd w:id="0"/>
      <w:tr w:rsidR="001C07CF" w:rsidRPr="00174DCE" w:rsidTr="001C07CF">
        <w:tc>
          <w:tcPr>
            <w:tcW w:w="752" w:type="dxa"/>
          </w:tcPr>
          <w:p w:rsidR="001C07CF" w:rsidRPr="00174DCE" w:rsidRDefault="001C07CF" w:rsidP="00174DCE">
            <w:pPr>
              <w:rPr>
                <w:rFonts w:ascii="Adobe Garamond Pro" w:eastAsia="Adobe Fan Heiti Std B" w:hAnsi="Adobe Garamond Pro" w:cs="0 Badr Bol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0"/>
                <w:szCs w:val="20"/>
                <w:rtl/>
              </w:rPr>
              <w:t>2017</w:t>
            </w:r>
          </w:p>
        </w:tc>
        <w:tc>
          <w:tcPr>
            <w:tcW w:w="2441" w:type="dxa"/>
          </w:tcPr>
          <w:p w:rsidR="001C07CF" w:rsidRPr="00174DCE" w:rsidRDefault="001C07CF" w:rsidP="00174DCE">
            <w:pPr>
              <w:keepNext/>
              <w:keepLines/>
              <w:ind w:right="185"/>
              <w:outlineLvl w:val="1"/>
              <w:rPr>
                <w:rFonts w:ascii="Adobe Garamond Pro" w:eastAsia="Adobe Fan Heiti Std B" w:hAnsi="Adobe Garamond Pro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74DCE">
              <w:rPr>
                <w:rFonts w:ascii="Adobe Garamond Pro" w:eastAsia="Adobe Fan Heiti Std B" w:hAnsi="Adobe Garamond Pro" w:cs="Times New Roman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FA12F1" wp14:editId="48B5799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2540</wp:posOffset>
                      </wp:positionV>
                      <wp:extent cx="1524000" cy="95250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525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C07CF" w:rsidRPr="00174DCE" w:rsidRDefault="001C07CF" w:rsidP="00413A13">
                                  <w:pPr>
                                    <w:rPr>
                                      <w:rFonts w:ascii="Rockwell" w:eastAsia="Times New Roman" w:hAnsi="Rockwell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74DCE">
                                    <w:rPr>
                                      <w:rFonts w:ascii="Rockwell" w:eastAsia="Times New Roman" w:hAnsi="Rockwell" w:cs="Times New Roman"/>
                                      <w:b/>
                                      <w:sz w:val="20"/>
                                      <w:szCs w:val="20"/>
                                    </w:rPr>
                                    <w:t>International Journal of Medical Research &amp;</w:t>
                                  </w:r>
                                  <w:r w:rsidRPr="00174DCE">
                                    <w:rPr>
                                      <w:rFonts w:ascii="Rockwell" w:eastAsia="Times New Roman" w:hAnsi="Rockwell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Health Sciences</w:t>
                                  </w:r>
                                </w:p>
                                <w:p w:rsidR="001C07CF" w:rsidRDefault="001C07CF" w:rsidP="00413A13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A12F1" id="Rectangle 1" o:spid="_x0000_s1027" style="position:absolute;margin-left:-.4pt;margin-top:.2pt;width:120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" filled="f" stroked="f">
                      <v:textbox inset="0,0,0,0">
                        <w:txbxContent>
                          <w:p w:rsidR="001C07CF" w:rsidRPr="00174DCE" w:rsidRDefault="001C07CF" w:rsidP="00413A13">
                            <w:pPr>
                              <w:rPr>
                                <w:rFonts w:ascii="Rockwell" w:eastAsia="Times New Roman" w:hAnsi="Rockwel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74DCE">
                              <w:rPr>
                                <w:rFonts w:ascii="Rockwell" w:eastAsia="Times New Roman" w:hAnsi="Rockwell" w:cs="Times New Roman"/>
                                <w:b/>
                                <w:sz w:val="20"/>
                                <w:szCs w:val="20"/>
                              </w:rPr>
                              <w:t>International Journal of Medical Research &amp;</w:t>
                            </w:r>
                            <w:r w:rsidRPr="00174DCE">
                              <w:rPr>
                                <w:rFonts w:ascii="Rockwell" w:eastAsia="Times New Roman" w:hAnsi="Rockwel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Health Sciences</w:t>
                            </w:r>
                          </w:p>
                          <w:p w:rsidR="001C07CF" w:rsidRDefault="001C07CF" w:rsidP="00413A13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51" w:type="dxa"/>
          </w:tcPr>
          <w:p w:rsidR="001C07CF" w:rsidRPr="00174DCE" w:rsidRDefault="001C07CF" w:rsidP="00174DCE">
            <w:pPr>
              <w:spacing w:after="16"/>
              <w:ind w:left="132" w:right="4" w:hanging="10"/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>Amin Asghari</w:t>
            </w: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>, Sara Shirdelzade</w:t>
            </w: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>, Masoumeh Saadati</w:t>
            </w: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3*</w:t>
            </w: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>Alireza</w:t>
            </w:r>
            <w:proofErr w:type="spellEnd"/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 xml:space="preserve"> Ghodsi</w:t>
            </w: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 xml:space="preserve">,  </w:t>
            </w:r>
          </w:p>
          <w:p w:rsidR="001C07CF" w:rsidRPr="00174DCE" w:rsidRDefault="001C07CF" w:rsidP="00174DCE">
            <w:pPr>
              <w:spacing w:after="58"/>
              <w:ind w:left="132" w:hanging="10"/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>Raziyeh</w:t>
            </w:r>
            <w:proofErr w:type="spellEnd"/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 xml:space="preserve"> Bayat</w:t>
            </w: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>Elahe</w:t>
            </w:r>
            <w:proofErr w:type="spellEnd"/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>Ramezanzadeh</w:t>
            </w:r>
            <w:proofErr w:type="spellEnd"/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 xml:space="preserve"> Tabrize</w:t>
            </w: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6 </w:t>
            </w: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 xml:space="preserve">and </w:t>
            </w:r>
            <w:proofErr w:type="spellStart"/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>Batoul</w:t>
            </w:r>
            <w:proofErr w:type="spellEnd"/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 xml:space="preserve"> Alizadeh</w:t>
            </w: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6 </w:t>
            </w:r>
          </w:p>
          <w:p w:rsidR="001C07CF" w:rsidRPr="00174DCE" w:rsidRDefault="001C07CF" w:rsidP="00174DCE">
            <w:pPr>
              <w:spacing w:after="59"/>
              <w:ind w:right="93"/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11" w:type="dxa"/>
          </w:tcPr>
          <w:p w:rsidR="001C07CF" w:rsidRPr="00174DCE" w:rsidRDefault="001C07CF" w:rsidP="00174DCE">
            <w:pPr>
              <w:keepNext/>
              <w:keepLines/>
              <w:spacing w:line="225" w:lineRule="auto"/>
              <w:outlineLvl w:val="0"/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4DCE"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0"/>
                <w:szCs w:val="20"/>
              </w:rPr>
              <w:t>The relationship of postpartum negative affects with marital satisfaction in parents referred to healthcare centers</w:t>
            </w:r>
            <w:r w:rsidRPr="00174DCE">
              <w:rPr>
                <w:rFonts w:ascii="Adobe Garamond Pro" w:eastAsia="Adobe Fan Heiti Std B" w:hAnsi="Adobe Garamond Pro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1C07CF" w:rsidRPr="00174DCE" w:rsidRDefault="001C07CF" w:rsidP="00174DCE">
            <w:pPr>
              <w:spacing w:line="306" w:lineRule="auto"/>
              <w:ind w:right="1925"/>
              <w:rPr>
                <w:rFonts w:ascii="Adobe Garamond Pro" w:eastAsia="Adobe Fan Heiti Std B" w:hAnsi="Adobe Garamond Pro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95" w:type="dxa"/>
          </w:tcPr>
          <w:p w:rsidR="001C07CF" w:rsidRPr="001C07CF" w:rsidRDefault="001C07CF" w:rsidP="001C07CF">
            <w:pPr>
              <w:keepNext/>
              <w:keepLines/>
              <w:spacing w:line="225" w:lineRule="auto"/>
              <w:jc w:val="center"/>
              <w:outlineLvl w:val="0"/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C07CF">
              <w:rPr>
                <w:rFonts w:ascii="Adobe Garamond Pro" w:eastAsia="Adobe Fan Heiti Std B" w:hAnsi="Adobe Garamond Pro" w:cs="Times New Roman" w:hint="cs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</w:p>
        </w:tc>
      </w:tr>
      <w:tr w:rsidR="001C07CF" w:rsidRPr="009D2896" w:rsidTr="001C07CF">
        <w:tc>
          <w:tcPr>
            <w:tcW w:w="752" w:type="dxa"/>
          </w:tcPr>
          <w:p w:rsidR="001C07CF" w:rsidRPr="009D2896" w:rsidRDefault="001C07CF" w:rsidP="00174DCE">
            <w:pPr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896">
              <w:rPr>
                <w:rFonts w:ascii="Adobe Garamond Pro" w:eastAsia="Adobe Fan Heiti Std B" w:hAnsi="Adobe Garamond Pro" w:cs="0 Badr Bold" w:hint="cs"/>
                <w:b/>
                <w:bCs/>
                <w:color w:val="000000" w:themeColor="text1"/>
                <w:sz w:val="28"/>
                <w:szCs w:val="28"/>
                <w:rtl/>
              </w:rPr>
              <w:t>2017</w:t>
            </w:r>
          </w:p>
        </w:tc>
        <w:tc>
          <w:tcPr>
            <w:tcW w:w="2441" w:type="dxa"/>
          </w:tcPr>
          <w:p w:rsidR="001C07CF" w:rsidRPr="009D2896" w:rsidRDefault="001C07CF" w:rsidP="001C07CF">
            <w:pPr>
              <w:keepNext/>
              <w:keepLines/>
              <w:ind w:right="185"/>
              <w:jc w:val="right"/>
              <w:outlineLvl w:val="1"/>
              <w:rPr>
                <w:rFonts w:ascii="Adobe Garamond Pro" w:eastAsia="Adobe Fan Heiti Std B" w:hAnsi="Adobe Garamond Pro" w:cs="Times New Roman"/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9D2896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>مجله دانشکده پرستاري و مامايي اروميه، دوره پانزدهم</w:t>
            </w:r>
          </w:p>
        </w:tc>
        <w:tc>
          <w:tcPr>
            <w:tcW w:w="4251" w:type="dxa"/>
          </w:tcPr>
          <w:p w:rsidR="001C07CF" w:rsidRPr="009D2896" w:rsidRDefault="001C07CF" w:rsidP="001C07CF">
            <w:pPr>
              <w:spacing w:after="16"/>
              <w:ind w:left="132" w:right="4" w:hanging="10"/>
              <w:jc w:val="right"/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2896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>ئسرين صفاري</w:t>
            </w:r>
            <w:r w:rsidRPr="009D2896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 xml:space="preserve"> </w:t>
            </w:r>
            <w:r w:rsidRPr="009D2896">
              <w:rPr>
                <w:rFonts w:ascii="Times New Roman" w:eastAsia="Adobe Fan Heiti Std B" w:hAnsi="Times New Roman" w:cs="2  Nazanin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>١</w:t>
            </w:r>
            <w:r w:rsidRPr="009D2896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>، اکرم ثناگو</w:t>
            </w:r>
            <w:r w:rsidRPr="009D2896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 xml:space="preserve"> *</w:t>
            </w:r>
            <w:r w:rsidRPr="009D2896">
              <w:rPr>
                <w:rFonts w:ascii="Times New Roman" w:eastAsia="Adobe Fan Heiti Std B" w:hAnsi="Times New Roman" w:cs="2  Nazanin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>٢</w:t>
            </w:r>
            <w:r w:rsidRPr="009D2896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>، علي کاوسي</w:t>
            </w:r>
            <w:r w:rsidRPr="009D2896">
              <w:rPr>
                <w:rFonts w:ascii="Times New Roman" w:eastAsia="Adobe Fan Heiti Std B" w:hAnsi="Times New Roman" w:cs="2  Nazanin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>٣</w:t>
            </w:r>
            <w:r w:rsidRPr="009D2896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>، ناصر بهنامپور</w:t>
            </w:r>
            <w:r w:rsidRPr="009D2896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 xml:space="preserve"> </w:t>
            </w:r>
            <w:r w:rsidRPr="009D2896">
              <w:rPr>
                <w:rFonts w:ascii="Times New Roman" w:eastAsia="Adobe Fan Heiti Std B" w:hAnsi="Times New Roman" w:cs="2  Nazanin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>٤</w:t>
            </w:r>
            <w:r w:rsidRPr="009D2896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>، ليلا جويباري</w:t>
            </w:r>
            <w:r w:rsidRPr="009D2896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 xml:space="preserve"> </w:t>
            </w:r>
            <w:r w:rsidRPr="009D2896">
              <w:rPr>
                <w:rFonts w:ascii="Times New Roman" w:eastAsia="Adobe Fan Heiti Std B" w:hAnsi="Times New Roman" w:cs="2  Nazanin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>٥</w:t>
            </w:r>
            <w:r w:rsidRPr="009D2896">
              <w:rPr>
                <w:rFonts w:ascii="Adobe Garamond Pro" w:eastAsia="Adobe Fan Heiti Std B" w:hAnsi="Adobe Garamond Pro" w:cs="2 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911" w:type="dxa"/>
          </w:tcPr>
          <w:p w:rsidR="001C07CF" w:rsidRPr="009D2896" w:rsidRDefault="001C07CF" w:rsidP="001C07CF">
            <w:pPr>
              <w:keepNext/>
              <w:keepLines/>
              <w:spacing w:line="225" w:lineRule="auto"/>
              <w:jc w:val="right"/>
              <w:outlineLvl w:val="0"/>
              <w:rPr>
                <w:rFonts w:ascii="Adobe Garamond Pro" w:eastAsia="Adobe Fan Heiti Std B" w:hAnsi="Adobe Garamond Pro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2896">
              <w:rPr>
                <w:rFonts w:ascii="Adobe Garamond Pro" w:eastAsia="Adobe Fan Heiti Std B" w:hAnsi="Adobe Garamond Pro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مقایسه تاثیر آموزش تزریق انسولین با و بدون پیگیری تلفنی بر هموگلبین گلیکوزیله افراد دیابت نوع 2</w:t>
            </w:r>
          </w:p>
        </w:tc>
        <w:tc>
          <w:tcPr>
            <w:tcW w:w="595" w:type="dxa"/>
          </w:tcPr>
          <w:p w:rsidR="001C07CF" w:rsidRPr="009D2896" w:rsidRDefault="001C07CF" w:rsidP="001C07CF">
            <w:pPr>
              <w:keepNext/>
              <w:keepLines/>
              <w:spacing w:line="225" w:lineRule="auto"/>
              <w:jc w:val="center"/>
              <w:outlineLvl w:val="0"/>
              <w:rPr>
                <w:rFonts w:ascii="Adobe Garamond Pro" w:eastAsia="Adobe Fan Heiti Std B" w:hAnsi="Adobe Garamond Pro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896">
              <w:rPr>
                <w:rFonts w:ascii="Adobe Garamond Pro" w:eastAsia="Adobe Fan Heiti Std B" w:hAnsi="Adobe Garamond Pro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</w:tr>
    </w:tbl>
    <w:p w:rsidR="004A29E3" w:rsidRPr="009D2896" w:rsidRDefault="004A29E3" w:rsidP="00174DCE">
      <w:pPr>
        <w:rPr>
          <w:rFonts w:ascii="Adobe Garamond Pro" w:eastAsia="Adobe Fan Heiti Std B" w:hAnsi="Adobe Garamond Pro" w:cs="0 Badr Bold"/>
          <w:b/>
          <w:bCs/>
          <w:color w:val="000000" w:themeColor="text1"/>
          <w:sz w:val="28"/>
          <w:szCs w:val="28"/>
        </w:rPr>
      </w:pPr>
    </w:p>
    <w:sectPr w:rsidR="004A29E3" w:rsidRPr="009D2896" w:rsidSect="009E3D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Badr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azanin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E3"/>
    <w:rsid w:val="00174DCE"/>
    <w:rsid w:val="001C07CF"/>
    <w:rsid w:val="00282254"/>
    <w:rsid w:val="003306F9"/>
    <w:rsid w:val="00375274"/>
    <w:rsid w:val="00413A13"/>
    <w:rsid w:val="004A29E3"/>
    <w:rsid w:val="00675767"/>
    <w:rsid w:val="008C4D33"/>
    <w:rsid w:val="008E1C42"/>
    <w:rsid w:val="009D2896"/>
    <w:rsid w:val="009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ED6F"/>
  <w15:chartTrackingRefBased/>
  <w15:docId w15:val="{5F6C43D8-58F7-4C59-916E-EDF01049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9E3D3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Darrudi</dc:creator>
  <cp:keywords/>
  <dc:description/>
  <cp:lastModifiedBy>Neda Khosh Kholgh</cp:lastModifiedBy>
  <cp:revision>4</cp:revision>
  <dcterms:created xsi:type="dcterms:W3CDTF">2018-12-04T10:33:00Z</dcterms:created>
  <dcterms:modified xsi:type="dcterms:W3CDTF">2018-12-09T11:36:00Z</dcterms:modified>
</cp:coreProperties>
</file>