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813"/>
        <w:gridCol w:w="3798"/>
        <w:gridCol w:w="4729"/>
        <w:gridCol w:w="805"/>
      </w:tblGrid>
      <w:tr w:rsidR="00092BF1" w:rsidRPr="00912E0C" w:rsidTr="00912E0C">
        <w:tc>
          <w:tcPr>
            <w:tcW w:w="805" w:type="dxa"/>
          </w:tcPr>
          <w:p w:rsidR="00092BF1" w:rsidRPr="00912E0C" w:rsidRDefault="00092BF1" w:rsidP="00092BF1">
            <w:pPr>
              <w:bidi/>
              <w:jc w:val="center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2813" w:type="dxa"/>
          </w:tcPr>
          <w:p w:rsidR="00092BF1" w:rsidRPr="00912E0C" w:rsidRDefault="00092BF1" w:rsidP="00092BF1">
            <w:pPr>
              <w:bidi/>
              <w:jc w:val="center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نمایه</w:t>
            </w:r>
          </w:p>
        </w:tc>
        <w:tc>
          <w:tcPr>
            <w:tcW w:w="3798" w:type="dxa"/>
          </w:tcPr>
          <w:p w:rsidR="00092BF1" w:rsidRPr="00912E0C" w:rsidRDefault="00092BF1" w:rsidP="00092BF1">
            <w:pPr>
              <w:bidi/>
              <w:jc w:val="center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نویسندگان</w:t>
            </w:r>
          </w:p>
        </w:tc>
        <w:tc>
          <w:tcPr>
            <w:tcW w:w="4729" w:type="dxa"/>
          </w:tcPr>
          <w:p w:rsidR="00092BF1" w:rsidRPr="00912E0C" w:rsidRDefault="00092BF1" w:rsidP="00092BF1">
            <w:pPr>
              <w:bidi/>
              <w:jc w:val="center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805" w:type="dxa"/>
          </w:tcPr>
          <w:p w:rsidR="00092BF1" w:rsidRPr="00912E0C" w:rsidRDefault="00092BF1" w:rsidP="00092BF1">
            <w:pPr>
              <w:bidi/>
              <w:jc w:val="center"/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</w:pPr>
            <w:r w:rsidRPr="00912E0C"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ردیف</w:t>
            </w:r>
          </w:p>
        </w:tc>
      </w:tr>
      <w:tr w:rsidR="00092BF1" w:rsidRPr="00912E0C" w:rsidTr="00912E0C">
        <w:tc>
          <w:tcPr>
            <w:tcW w:w="805" w:type="dxa"/>
          </w:tcPr>
          <w:p w:rsidR="00092BF1" w:rsidRPr="00912E0C" w:rsidRDefault="00092BF1" w:rsidP="00092BF1">
            <w:pPr>
              <w:bidi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2014</w:t>
            </w:r>
          </w:p>
        </w:tc>
        <w:tc>
          <w:tcPr>
            <w:tcW w:w="2813" w:type="dxa"/>
          </w:tcPr>
          <w:p w:rsidR="00092BF1" w:rsidRPr="00912E0C" w:rsidRDefault="00092BF1" w:rsidP="00092BF1">
            <w:pPr>
              <w:bidi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Shiraz E-Med J</w:t>
            </w:r>
          </w:p>
        </w:tc>
        <w:tc>
          <w:tcPr>
            <w:tcW w:w="3798" w:type="dxa"/>
          </w:tcPr>
          <w:p w:rsidR="00092BF1" w:rsidRPr="00912E0C" w:rsidRDefault="00092BF1" w:rsidP="00092BF1">
            <w:pPr>
              <w:tabs>
                <w:tab w:val="right" w:pos="9428"/>
              </w:tabs>
              <w:bidi/>
              <w:spacing w:after="0" w:line="259" w:lineRule="auto"/>
              <w:ind w:left="0" w:firstLine="0"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Ali </w:t>
            </w:r>
            <w:proofErr w:type="spellStart"/>
            <w:proofErr w:type="gramStart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Gholami</w:t>
            </w:r>
            <w:proofErr w:type="spellEnd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 ;</w:t>
            </w:r>
            <w:proofErr w:type="gramEnd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Atena</w:t>
            </w:r>
            <w:proofErr w:type="spellEnd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Samadi</w:t>
            </w:r>
            <w:proofErr w:type="spellEnd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 ; </w:t>
            </w:r>
            <w:proofErr w:type="spellStart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Akram</w:t>
            </w:r>
            <w:proofErr w:type="spellEnd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Gazerani</w:t>
            </w:r>
            <w:proofErr w:type="spellEnd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; </w:t>
            </w:r>
            <w:proofErr w:type="spellStart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Zohre</w:t>
            </w:r>
            <w:proofErr w:type="spellEnd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Foroozanfar</w:t>
            </w:r>
            <w:proofErr w:type="spellEnd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 ; </w:t>
            </w:r>
            <w:proofErr w:type="spellStart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Keyvan</w:t>
            </w:r>
            <w:proofErr w:type="spellEnd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Behfar</w:t>
            </w:r>
            <w:proofErr w:type="spellEnd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ab/>
              <w:t xml:space="preserve">; Amin </w:t>
            </w:r>
            <w:proofErr w:type="spellStart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Asghari</w:t>
            </w:r>
            <w:proofErr w:type="spellEnd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 ; </w:t>
            </w:r>
            <w:proofErr w:type="spellStart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Hojat</w:t>
            </w:r>
            <w:proofErr w:type="spellEnd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Mohammadzadeh</w:t>
            </w:r>
            <w:proofErr w:type="spellEnd"/>
          </w:p>
          <w:p w:rsidR="00092BF1" w:rsidRPr="00912E0C" w:rsidRDefault="00092BF1" w:rsidP="00092BF1">
            <w:pPr>
              <w:bidi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4729" w:type="dxa"/>
          </w:tcPr>
          <w:p w:rsidR="00092BF1" w:rsidRPr="00912E0C" w:rsidRDefault="00092BF1" w:rsidP="00092BF1">
            <w:pPr>
              <w:bidi/>
              <w:spacing w:after="852" w:line="259" w:lineRule="auto"/>
              <w:ind w:left="0" w:firstLine="0"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Quality Evaluation of Educational Services Gap in </w:t>
            </w:r>
            <w:proofErr w:type="spellStart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Neyshabur</w:t>
            </w:r>
            <w:proofErr w:type="spellEnd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 Faculty of Medical Sciences Based on Service Quality Scale</w:t>
            </w:r>
          </w:p>
          <w:p w:rsidR="00092BF1" w:rsidRPr="00912E0C" w:rsidRDefault="00092BF1" w:rsidP="00092BF1">
            <w:pPr>
              <w:bidi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</w:tcPr>
          <w:p w:rsidR="00092BF1" w:rsidRPr="00912E0C" w:rsidRDefault="00092BF1" w:rsidP="00092BF1">
            <w:pPr>
              <w:bidi/>
              <w:spacing w:after="852" w:line="259" w:lineRule="auto"/>
              <w:ind w:left="0" w:firstLine="0"/>
              <w:jc w:val="center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092BF1" w:rsidRPr="00912E0C" w:rsidTr="00912E0C">
        <w:trPr>
          <w:trHeight w:val="413"/>
        </w:trPr>
        <w:tc>
          <w:tcPr>
            <w:tcW w:w="805" w:type="dxa"/>
          </w:tcPr>
          <w:p w:rsidR="00092BF1" w:rsidRPr="00912E0C" w:rsidRDefault="00092BF1" w:rsidP="00092BF1">
            <w:pPr>
              <w:bidi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2014</w:t>
            </w:r>
          </w:p>
        </w:tc>
        <w:tc>
          <w:tcPr>
            <w:tcW w:w="2813" w:type="dxa"/>
          </w:tcPr>
          <w:p w:rsidR="00092BF1" w:rsidRPr="00912E0C" w:rsidRDefault="00092BF1" w:rsidP="00092BF1">
            <w:pPr>
              <w:bidi/>
              <w:spacing w:after="0" w:line="259" w:lineRule="auto"/>
              <w:ind w:left="-5" w:right="-2424"/>
              <w:jc w:val="right"/>
              <w:rPr>
                <w:rFonts w:ascii="Adobe Caslon Pro Bold" w:eastAsia="Minion Pro" w:hAnsi="Adobe Caslon Pro Bold"/>
                <w:b/>
                <w:bCs/>
                <w:color w:val="181717"/>
                <w:sz w:val="20"/>
                <w:szCs w:val="20"/>
              </w:rPr>
            </w:pPr>
            <w:proofErr w:type="spellStart"/>
            <w:r w:rsidRPr="00912E0C">
              <w:rPr>
                <w:rFonts w:ascii="Adobe Caslon Pro Bold" w:eastAsia="Minion Pro" w:hAnsi="Adobe Caslon Pro Bold" w:cs="Minion Pro"/>
                <w:b/>
                <w:bCs/>
                <w:color w:val="181717"/>
                <w:sz w:val="20"/>
                <w:szCs w:val="20"/>
              </w:rPr>
              <w:t>Hindawi</w:t>
            </w:r>
            <w:proofErr w:type="spellEnd"/>
            <w:r w:rsidRPr="00912E0C">
              <w:rPr>
                <w:rFonts w:ascii="Adobe Caslon Pro Bold" w:eastAsia="Minion Pro" w:hAnsi="Adobe Caslon Pro Bold" w:cs="Minion Pro"/>
                <w:b/>
                <w:bCs/>
                <w:color w:val="181717"/>
                <w:sz w:val="20"/>
                <w:szCs w:val="20"/>
              </w:rPr>
              <w:t xml:space="preserve"> </w:t>
            </w:r>
            <w:proofErr w:type="spellStart"/>
            <w:r w:rsidRPr="00912E0C">
              <w:rPr>
                <w:rFonts w:ascii="Adobe Caslon Pro Bold" w:eastAsia="Minion Pro" w:hAnsi="Adobe Caslon Pro Bold" w:cs="Minion Pro"/>
                <w:b/>
                <w:bCs/>
                <w:color w:val="181717"/>
                <w:sz w:val="20"/>
                <w:szCs w:val="20"/>
              </w:rPr>
              <w:t>Publishi</w:t>
            </w:r>
            <w:r w:rsidR="00912E0C" w:rsidRPr="00912E0C">
              <w:rPr>
                <w:rFonts w:ascii="Adobe Caslon Pro Bold" w:eastAsia="Minion Pro" w:hAnsi="Adobe Caslon Pro Bold" w:cs="Minion Pro"/>
                <w:b/>
                <w:bCs/>
                <w:color w:val="181717"/>
                <w:sz w:val="20"/>
                <w:szCs w:val="20"/>
              </w:rPr>
              <w:t>hhh</w:t>
            </w:r>
            <w:proofErr w:type="spellEnd"/>
            <w:r w:rsidRPr="00912E0C">
              <w:rPr>
                <w:rFonts w:ascii="Adobe Caslon Pro Bold" w:eastAsia="Minion Pro" w:hAnsi="Adobe Caslon Pro Bold" w:hint="cs"/>
                <w:b/>
                <w:bCs/>
                <w:color w:val="181717"/>
                <w:sz w:val="20"/>
                <w:szCs w:val="20"/>
                <w:rtl/>
              </w:rPr>
              <w:t>ز</w:t>
            </w:r>
          </w:p>
          <w:p w:rsidR="00912E0C" w:rsidRPr="00912E0C" w:rsidRDefault="00912E0C" w:rsidP="00912E0C">
            <w:pPr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</w:rPr>
            </w:pPr>
            <w:bookmarkStart w:id="0" w:name="_GoBack"/>
            <w:proofErr w:type="spellStart"/>
            <w:r w:rsidRPr="00912E0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Hindawi</w:t>
            </w:r>
            <w:proofErr w:type="spellEnd"/>
            <w:r w:rsidRPr="00912E0C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912E0C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>Publishing Corporation</w:t>
            </w:r>
          </w:p>
          <w:bookmarkEnd w:id="0"/>
          <w:p w:rsidR="00092BF1" w:rsidRPr="00912E0C" w:rsidRDefault="00092BF1" w:rsidP="00092BF1">
            <w:pPr>
              <w:bidi/>
              <w:spacing w:after="0" w:line="259" w:lineRule="auto"/>
              <w:ind w:left="-5" w:right="-2424"/>
              <w:jc w:val="right"/>
              <w:rPr>
                <w:rFonts w:ascii="Adobe Caslon Pro Bold" w:eastAsia="Minion Pro" w:hAnsi="Adobe Caslon Pro Bold" w:cs="Minion Pro"/>
                <w:b/>
                <w:bCs/>
                <w:color w:val="181717"/>
                <w:sz w:val="20"/>
                <w:szCs w:val="20"/>
              </w:rPr>
            </w:pPr>
          </w:p>
          <w:p w:rsidR="00092BF1" w:rsidRPr="00912E0C" w:rsidRDefault="00092BF1" w:rsidP="00092BF1">
            <w:pPr>
              <w:bidi/>
              <w:spacing w:after="0" w:line="259" w:lineRule="auto"/>
              <w:ind w:left="-5" w:right="-2424"/>
              <w:jc w:val="right"/>
              <w:rPr>
                <w:rFonts w:ascii="Adobe Caslon Pro Bold" w:eastAsia="Minion Pro" w:hAnsi="Adobe Caslon Pro Bold" w:cs="Minion Pro"/>
                <w:b/>
                <w:bCs/>
                <w:color w:val="181717"/>
                <w:sz w:val="20"/>
                <w:szCs w:val="20"/>
              </w:rPr>
            </w:pPr>
            <w:r w:rsidRPr="00912E0C">
              <w:rPr>
                <w:rFonts w:ascii="Adobe Caslon Pro Bold" w:eastAsia="Minion Pro" w:hAnsi="Adobe Caslon Pro Bold" w:cs="Minion Pro"/>
                <w:b/>
                <w:bCs/>
                <w:color w:val="181717"/>
                <w:sz w:val="20"/>
                <w:szCs w:val="20"/>
              </w:rPr>
              <w:t xml:space="preserve">e Scientific World </w:t>
            </w:r>
          </w:p>
          <w:p w:rsidR="00092BF1" w:rsidRPr="00912E0C" w:rsidRDefault="00912E0C" w:rsidP="00092BF1">
            <w:pPr>
              <w:bidi/>
              <w:spacing w:after="0" w:line="259" w:lineRule="auto"/>
              <w:ind w:left="-5" w:right="-2424"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3798" w:type="dxa"/>
          </w:tcPr>
          <w:p w:rsidR="00092BF1" w:rsidRPr="00912E0C" w:rsidRDefault="00092BF1" w:rsidP="00092BF1">
            <w:pPr>
              <w:bidi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Saeed Samarghandian,</w:t>
            </w:r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  <w:vertAlign w:val="superscript"/>
              </w:rPr>
              <w:t xml:space="preserve">1,2 </w:t>
            </w:r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Reza Afshari,</w:t>
            </w:r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  <w:vertAlign w:val="superscript"/>
              </w:rPr>
              <w:t xml:space="preserve">3 </w:t>
            </w:r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and </w:t>
            </w:r>
            <w:proofErr w:type="spellStart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Aghdas</w:t>
            </w:r>
            <w:proofErr w:type="spellEnd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 Sadati</w:t>
            </w:r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729" w:type="dxa"/>
          </w:tcPr>
          <w:p w:rsidR="00092BF1" w:rsidRPr="00912E0C" w:rsidRDefault="00092BF1" w:rsidP="00092BF1">
            <w:pPr>
              <w:bidi/>
              <w:spacing w:after="0"/>
              <w:ind w:left="-5"/>
              <w:jc w:val="right"/>
              <w:rPr>
                <w:rFonts w:ascii="Adobe Caslon Pro Bold" w:eastAsia="Minion Pro" w:hAnsi="Adobe Caslon Pro Bold" w:cs="Minion Pro"/>
                <w:b/>
                <w:bCs/>
                <w:color w:val="181717"/>
                <w:sz w:val="20"/>
                <w:szCs w:val="20"/>
              </w:rPr>
            </w:pPr>
            <w:r w:rsidRPr="00912E0C">
              <w:rPr>
                <w:rFonts w:ascii="Adobe Caslon Pro Bold" w:hAnsi="Adobe Caslon Pro Bold"/>
                <w:b/>
                <w:bCs/>
                <w:color w:val="181717"/>
                <w:sz w:val="20"/>
                <w:szCs w:val="20"/>
              </w:rPr>
              <w:t xml:space="preserve">Evaluation of Lung and </w:t>
            </w:r>
            <w:proofErr w:type="spellStart"/>
            <w:r w:rsidRPr="00912E0C">
              <w:rPr>
                <w:rFonts w:ascii="Adobe Caslon Pro Bold" w:hAnsi="Adobe Caslon Pro Bold"/>
                <w:b/>
                <w:bCs/>
                <w:color w:val="181717"/>
                <w:sz w:val="20"/>
                <w:szCs w:val="20"/>
              </w:rPr>
              <w:t>Bronchoalveolar</w:t>
            </w:r>
            <w:proofErr w:type="spellEnd"/>
            <w:r w:rsidRPr="00912E0C">
              <w:rPr>
                <w:rFonts w:ascii="Adobe Caslon Pro Bold" w:hAnsi="Adobe Caslon Pro Bold"/>
                <w:b/>
                <w:bCs/>
                <w:color w:val="181717"/>
                <w:sz w:val="20"/>
                <w:szCs w:val="20"/>
              </w:rPr>
              <w:t xml:space="preserve"> Lavage Fluid</w:t>
            </w:r>
          </w:p>
          <w:p w:rsidR="00092BF1" w:rsidRPr="00912E0C" w:rsidRDefault="00092BF1" w:rsidP="00092BF1">
            <w:pPr>
              <w:bidi/>
              <w:spacing w:after="0"/>
              <w:ind w:left="-5"/>
              <w:jc w:val="right"/>
              <w:rPr>
                <w:rFonts w:ascii="Adobe Caslon Pro Bold" w:eastAsia="Minion Pro" w:hAnsi="Adobe Caslon Pro Bold" w:cs="Minion Pro"/>
                <w:b/>
                <w:bCs/>
                <w:color w:val="181717"/>
                <w:sz w:val="20"/>
                <w:szCs w:val="20"/>
              </w:rPr>
            </w:pPr>
            <w:r w:rsidRPr="00912E0C">
              <w:rPr>
                <w:rFonts w:ascii="Adobe Caslon Pro Bold" w:hAnsi="Adobe Caslon Pro Bold"/>
                <w:b/>
                <w:bCs/>
                <w:color w:val="181717"/>
                <w:sz w:val="20"/>
                <w:szCs w:val="20"/>
              </w:rPr>
              <w:t>Oxidative Stress Indices for Assessing the Preventing Effects of</w:t>
            </w:r>
          </w:p>
          <w:p w:rsidR="00092BF1" w:rsidRPr="00912E0C" w:rsidRDefault="00092BF1" w:rsidP="00092BF1">
            <w:pPr>
              <w:bidi/>
              <w:spacing w:after="500"/>
              <w:ind w:left="-5"/>
              <w:jc w:val="right"/>
              <w:rPr>
                <w:rFonts w:ascii="Adobe Caslon Pro Bold" w:eastAsia="Minion Pro" w:hAnsi="Adobe Caslon Pro Bold" w:cs="Minion Pro"/>
                <w:b/>
                <w:bCs/>
                <w:color w:val="181717"/>
                <w:sz w:val="20"/>
                <w:szCs w:val="20"/>
              </w:rPr>
            </w:pPr>
            <w:proofErr w:type="spellStart"/>
            <w:r w:rsidRPr="00912E0C">
              <w:rPr>
                <w:rFonts w:ascii="Adobe Caslon Pro Bold" w:hAnsi="Adobe Caslon Pro Bold"/>
                <w:b/>
                <w:bCs/>
                <w:color w:val="181717"/>
                <w:sz w:val="20"/>
                <w:szCs w:val="20"/>
              </w:rPr>
              <w:t>Safranal</w:t>
            </w:r>
            <w:proofErr w:type="spellEnd"/>
            <w:r w:rsidRPr="00912E0C">
              <w:rPr>
                <w:rFonts w:ascii="Adobe Caslon Pro Bold" w:hAnsi="Adobe Caslon Pro Bold"/>
                <w:b/>
                <w:bCs/>
                <w:color w:val="181717"/>
                <w:sz w:val="20"/>
                <w:szCs w:val="20"/>
              </w:rPr>
              <w:t xml:space="preserve"> on Respiratory Distress in Diabetic Rats</w:t>
            </w:r>
          </w:p>
          <w:p w:rsidR="00092BF1" w:rsidRPr="00912E0C" w:rsidRDefault="00092BF1" w:rsidP="00092BF1">
            <w:pPr>
              <w:bidi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</w:tcPr>
          <w:p w:rsidR="00092BF1" w:rsidRPr="00912E0C" w:rsidRDefault="00092BF1" w:rsidP="00092BF1">
            <w:pPr>
              <w:bidi/>
              <w:spacing w:after="0"/>
              <w:ind w:left="-5"/>
              <w:jc w:val="center"/>
              <w:rPr>
                <w:rFonts w:ascii="Adobe Caslon Pro Bold" w:hAnsi="Adobe Caslon Pro Bold"/>
                <w:b/>
                <w:bCs/>
                <w:color w:val="181717"/>
                <w:sz w:val="20"/>
                <w:szCs w:val="20"/>
              </w:rPr>
            </w:pPr>
            <w:r w:rsidRPr="00912E0C">
              <w:rPr>
                <w:rFonts w:ascii="Adobe Caslon Pro Bold" w:hAnsi="Adobe Caslon Pro Bold" w:hint="cs"/>
                <w:b/>
                <w:bCs/>
                <w:color w:val="181717"/>
                <w:sz w:val="20"/>
                <w:szCs w:val="20"/>
                <w:rtl/>
              </w:rPr>
              <w:t>2</w:t>
            </w:r>
          </w:p>
        </w:tc>
      </w:tr>
      <w:tr w:rsidR="00092BF1" w:rsidRPr="00912E0C" w:rsidTr="00912E0C">
        <w:tc>
          <w:tcPr>
            <w:tcW w:w="805" w:type="dxa"/>
          </w:tcPr>
          <w:p w:rsidR="00092BF1" w:rsidRPr="00912E0C" w:rsidRDefault="00092BF1" w:rsidP="00092BF1">
            <w:pPr>
              <w:bidi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2014</w:t>
            </w:r>
          </w:p>
        </w:tc>
        <w:tc>
          <w:tcPr>
            <w:tcW w:w="2813" w:type="dxa"/>
          </w:tcPr>
          <w:p w:rsidR="00092BF1" w:rsidRPr="00912E0C" w:rsidRDefault="00092BF1" w:rsidP="00092BF1">
            <w:pPr>
              <w:bidi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proofErr w:type="spellStart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Alche</w:t>
            </w:r>
            <w:proofErr w:type="spellEnd"/>
          </w:p>
        </w:tc>
        <w:tc>
          <w:tcPr>
            <w:tcW w:w="3798" w:type="dxa"/>
          </w:tcPr>
          <w:p w:rsidR="00092BF1" w:rsidRPr="00912E0C" w:rsidRDefault="00092BF1" w:rsidP="00092BF1">
            <w:pPr>
              <w:bidi/>
              <w:spacing w:after="0" w:line="259" w:lineRule="auto"/>
              <w:ind w:left="0" w:firstLine="0"/>
              <w:jc w:val="right"/>
              <w:rPr>
                <w:rFonts w:ascii="Adobe Caslon Pro Bold" w:hAnsi="Adobe Caslon Pro Bold"/>
                <w:b/>
                <w:bCs/>
                <w:color w:val="211F1F"/>
                <w:sz w:val="20"/>
                <w:szCs w:val="20"/>
              </w:rPr>
            </w:pPr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</w:rPr>
              <w:t xml:space="preserve">Ali </w:t>
            </w:r>
            <w:proofErr w:type="spellStart"/>
            <w:proofErr w:type="gramStart"/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</w:rPr>
              <w:t>Dormohammadi,</w:t>
            </w:r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  <w:vertAlign w:val="superscript"/>
              </w:rPr>
              <w:t>a</w:t>
            </w:r>
            <w:proofErr w:type="spellEnd"/>
            <w:proofErr w:type="gramEnd"/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</w:rPr>
              <w:t>Esmaeil</w:t>
            </w:r>
            <w:proofErr w:type="spellEnd"/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</w:rPr>
              <w:t xml:space="preserve"> </w:t>
            </w:r>
            <w:proofErr w:type="spellStart"/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</w:rPr>
              <w:t>Zarei,</w:t>
            </w:r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  <w:vertAlign w:val="superscript"/>
              </w:rPr>
              <w:t>b,c</w:t>
            </w:r>
            <w:proofErr w:type="spellEnd"/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  <w:vertAlign w:val="superscript"/>
              </w:rPr>
              <w:t xml:space="preserve"> </w:t>
            </w:r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</w:rPr>
              <w:t xml:space="preserve">Mohammad </w:t>
            </w:r>
            <w:proofErr w:type="spellStart"/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</w:rPr>
              <w:t>Bagher</w:t>
            </w:r>
            <w:proofErr w:type="spellEnd"/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</w:rPr>
              <w:t xml:space="preserve"> </w:t>
            </w:r>
            <w:proofErr w:type="spellStart"/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</w:rPr>
              <w:t>Delkhosh,</w:t>
            </w:r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  <w:vertAlign w:val="superscript"/>
              </w:rPr>
              <w:t>c</w:t>
            </w:r>
            <w:proofErr w:type="spellEnd"/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  <w:vertAlign w:val="superscript"/>
              </w:rPr>
              <w:t xml:space="preserve"> </w:t>
            </w:r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</w:rPr>
              <w:t xml:space="preserve">and Ali </w:t>
            </w:r>
            <w:proofErr w:type="spellStart"/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</w:rPr>
              <w:t>Gholami</w:t>
            </w:r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  <w:vertAlign w:val="superscript"/>
              </w:rPr>
              <w:t>b</w:t>
            </w:r>
            <w:proofErr w:type="spellEnd"/>
          </w:p>
          <w:p w:rsidR="00092BF1" w:rsidRPr="00912E0C" w:rsidRDefault="00092BF1" w:rsidP="00092BF1">
            <w:pPr>
              <w:bidi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4729" w:type="dxa"/>
          </w:tcPr>
          <w:p w:rsidR="00092BF1" w:rsidRPr="00912E0C" w:rsidRDefault="00092BF1" w:rsidP="00092BF1">
            <w:pPr>
              <w:bidi/>
              <w:spacing w:after="27" w:line="259" w:lineRule="auto"/>
              <w:ind w:left="-5" w:right="-15"/>
              <w:jc w:val="right"/>
              <w:rPr>
                <w:rFonts w:ascii="Adobe Caslon Pro Bold" w:hAnsi="Adobe Caslon Pro Bold"/>
                <w:b/>
                <w:bCs/>
                <w:color w:val="211F1F"/>
                <w:sz w:val="20"/>
                <w:szCs w:val="20"/>
              </w:rPr>
            </w:pPr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</w:rPr>
              <w:t>Risk Analysis by Means of a QRA Approach on a</w:t>
            </w:r>
          </w:p>
          <w:p w:rsidR="00092BF1" w:rsidRPr="00912E0C" w:rsidRDefault="00092BF1" w:rsidP="00092BF1">
            <w:pPr>
              <w:bidi/>
              <w:spacing w:after="0" w:line="259" w:lineRule="auto"/>
              <w:ind w:left="-5" w:right="-15"/>
              <w:jc w:val="right"/>
              <w:rPr>
                <w:rFonts w:ascii="Adobe Caslon Pro Bold" w:hAnsi="Adobe Caslon Pro Bold"/>
                <w:b/>
                <w:bCs/>
                <w:color w:val="211F1F"/>
                <w:sz w:val="20"/>
                <w:szCs w:val="20"/>
              </w:rPr>
            </w:pPr>
            <w:r w:rsidRPr="00912E0C"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</w:rPr>
              <w:t>LPG Cylinder Filling Installation</w:t>
            </w:r>
          </w:p>
          <w:p w:rsidR="00092BF1" w:rsidRPr="00912E0C" w:rsidRDefault="00092BF1" w:rsidP="00092BF1">
            <w:pPr>
              <w:bidi/>
              <w:spacing w:after="0" w:line="259" w:lineRule="auto"/>
              <w:ind w:right="44"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  <w:p w:rsidR="00092BF1" w:rsidRPr="00912E0C" w:rsidRDefault="00092BF1" w:rsidP="00092BF1">
            <w:pPr>
              <w:bidi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</w:tcPr>
          <w:p w:rsidR="00092BF1" w:rsidRPr="00912E0C" w:rsidRDefault="00092BF1" w:rsidP="00092BF1">
            <w:pPr>
              <w:bidi/>
              <w:spacing w:after="27" w:line="259" w:lineRule="auto"/>
              <w:ind w:left="-5" w:right="-15"/>
              <w:jc w:val="center"/>
              <w:rPr>
                <w:rFonts w:ascii="Adobe Caslon Pro Bold" w:eastAsia="Calibri" w:hAnsi="Adobe Caslon Pro Bold" w:cs="Calibri"/>
                <w:b/>
                <w:bCs/>
                <w:color w:val="211F1F"/>
                <w:sz w:val="20"/>
                <w:szCs w:val="20"/>
              </w:rPr>
            </w:pPr>
            <w:r w:rsidRPr="00912E0C">
              <w:rPr>
                <w:rFonts w:ascii="Adobe Caslon Pro Bold" w:eastAsia="Calibri" w:hAnsi="Adobe Caslon Pro Bold" w:cs="Calibri" w:hint="cs"/>
                <w:b/>
                <w:bCs/>
                <w:color w:val="211F1F"/>
                <w:sz w:val="20"/>
                <w:szCs w:val="20"/>
                <w:rtl/>
              </w:rPr>
              <w:t>3</w:t>
            </w:r>
          </w:p>
        </w:tc>
      </w:tr>
      <w:tr w:rsidR="00092BF1" w:rsidRPr="00912E0C" w:rsidTr="00912E0C">
        <w:tc>
          <w:tcPr>
            <w:tcW w:w="805" w:type="dxa"/>
          </w:tcPr>
          <w:p w:rsidR="00092BF1" w:rsidRPr="00912E0C" w:rsidRDefault="00092BF1" w:rsidP="00092BF1">
            <w:pPr>
              <w:bidi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2014</w:t>
            </w:r>
          </w:p>
        </w:tc>
        <w:tc>
          <w:tcPr>
            <w:tcW w:w="2813" w:type="dxa"/>
          </w:tcPr>
          <w:p w:rsidR="00092BF1" w:rsidRPr="00912E0C" w:rsidRDefault="00092BF1" w:rsidP="00092BF1">
            <w:pPr>
              <w:bidi/>
              <w:spacing w:after="0" w:line="276" w:lineRule="auto"/>
              <w:ind w:left="526" w:right="539" w:firstLine="0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. </w:t>
            </w:r>
            <w:r w:rsidRPr="00912E0C">
              <w:rPr>
                <w:rFonts w:ascii="Adobe Caslon Pro Bold" w:hAnsi="Adobe Caslon Pro Bold"/>
                <w:b/>
                <w:bCs/>
                <w:i/>
                <w:sz w:val="20"/>
                <w:szCs w:val="20"/>
              </w:rPr>
              <w:t>Journal of Pan-Pacific Association of Applied Linguistics</w:t>
            </w:r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, </w:t>
            </w:r>
          </w:p>
          <w:p w:rsidR="00092BF1" w:rsidRPr="00912E0C" w:rsidRDefault="00092BF1" w:rsidP="00092BF1">
            <w:pPr>
              <w:bidi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:rsidR="00092BF1" w:rsidRPr="00912E0C" w:rsidRDefault="00092BF1" w:rsidP="00092BF1">
            <w:pPr>
              <w:bidi/>
              <w:spacing w:after="0" w:line="259" w:lineRule="auto"/>
              <w:ind w:left="0" w:right="41" w:firstLine="0"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 xml:space="preserve">Mehdi B. </w:t>
            </w:r>
            <w:proofErr w:type="spellStart"/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Mehrani</w:t>
            </w:r>
            <w:proofErr w:type="spellEnd"/>
          </w:p>
          <w:p w:rsidR="00092BF1" w:rsidRPr="00912E0C" w:rsidRDefault="00092BF1" w:rsidP="00092BF1">
            <w:pPr>
              <w:bidi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4729" w:type="dxa"/>
          </w:tcPr>
          <w:p w:rsidR="00092BF1" w:rsidRPr="00912E0C" w:rsidRDefault="00092BF1" w:rsidP="00092BF1">
            <w:pPr>
              <w:bidi/>
              <w:spacing w:after="0" w:line="259" w:lineRule="auto"/>
              <w:ind w:right="44"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Bridging the Gap between Research and Practice:</w:t>
            </w:r>
          </w:p>
          <w:p w:rsidR="00092BF1" w:rsidRPr="00912E0C" w:rsidRDefault="00092BF1" w:rsidP="00092BF1">
            <w:pPr>
              <w:bidi/>
              <w:spacing w:after="0" w:line="259" w:lineRule="auto"/>
              <w:ind w:right="43"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/>
                <w:b/>
                <w:bCs/>
                <w:sz w:val="20"/>
                <w:szCs w:val="20"/>
              </w:rPr>
              <w:t>Voice of Mediators</w:t>
            </w:r>
          </w:p>
          <w:p w:rsidR="00092BF1" w:rsidRPr="00912E0C" w:rsidRDefault="00092BF1" w:rsidP="00092BF1">
            <w:pPr>
              <w:bidi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</w:tcPr>
          <w:p w:rsidR="00092BF1" w:rsidRPr="00912E0C" w:rsidRDefault="00092BF1" w:rsidP="00092BF1">
            <w:pPr>
              <w:bidi/>
              <w:spacing w:after="0" w:line="259" w:lineRule="auto"/>
              <w:ind w:right="44"/>
              <w:jc w:val="center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092BF1" w:rsidRPr="00912E0C" w:rsidTr="00912E0C">
        <w:tc>
          <w:tcPr>
            <w:tcW w:w="805" w:type="dxa"/>
          </w:tcPr>
          <w:p w:rsidR="00092BF1" w:rsidRPr="00912E0C" w:rsidRDefault="00092BF1" w:rsidP="00092BF1">
            <w:pPr>
              <w:bidi/>
              <w:jc w:val="center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>2014</w:t>
            </w:r>
          </w:p>
        </w:tc>
        <w:tc>
          <w:tcPr>
            <w:tcW w:w="2813" w:type="dxa"/>
          </w:tcPr>
          <w:p w:rsidR="00092BF1" w:rsidRPr="00912E0C" w:rsidRDefault="00092BF1" w:rsidP="00092BF1">
            <w:pPr>
              <w:bidi/>
              <w:ind w:left="0" w:firstLine="0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hAnsi="Adobe Caslon Pro Bold" w:hint="cs"/>
                <w:b/>
                <w:bCs/>
                <w:sz w:val="20"/>
                <w:szCs w:val="20"/>
                <w:rtl/>
              </w:rPr>
              <w:t xml:space="preserve">مجله دانشگاه علوم پزشکی کرمان </w:t>
            </w:r>
          </w:p>
        </w:tc>
        <w:tc>
          <w:tcPr>
            <w:tcW w:w="3798" w:type="dxa"/>
          </w:tcPr>
          <w:p w:rsidR="00092BF1" w:rsidRPr="00912E0C" w:rsidRDefault="00092BF1" w:rsidP="00092BF1">
            <w:pPr>
              <w:bidi/>
              <w:spacing w:after="144" w:line="259" w:lineRule="auto"/>
              <w:ind w:left="0" w:right="2170" w:firstLine="0"/>
              <w:rPr>
                <w:rFonts w:ascii="Adobe Caslon Pro Bold" w:eastAsia="Calibri" w:hAnsi="Adobe Caslon Pro Bold" w:cs="Calibri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eastAsia="Calibri" w:hAnsi="Adobe Caslon Pro Bold" w:cs="Arial"/>
                <w:b/>
                <w:bCs/>
                <w:sz w:val="20"/>
                <w:szCs w:val="20"/>
                <w:rtl/>
              </w:rPr>
              <w:t>بهزام</w:t>
            </w:r>
            <w:r w:rsidRPr="00912E0C">
              <w:rPr>
                <w:rFonts w:ascii="Adobe Caslon Pro Bold" w:eastAsia="Calibri" w:hAnsi="Adobe Caslon Pro Bold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2E0C">
              <w:rPr>
                <w:rFonts w:ascii="Adobe Caslon Pro Bold" w:eastAsia="Calibri" w:hAnsi="Adobe Caslon Pro Bold" w:cs="Arial"/>
                <w:b/>
                <w:bCs/>
                <w:sz w:val="20"/>
                <w:szCs w:val="20"/>
                <w:rtl/>
              </w:rPr>
              <w:t>حصاری</w:t>
            </w:r>
            <w:r w:rsidRPr="00912E0C">
              <w:rPr>
                <w:rFonts w:ascii="Adobe Caslon Pro Bold" w:eastAsia="Calibri" w:hAnsi="Adobe Caslon Pro Bold" w:cs="Arial" w:hint="cs"/>
                <w:b/>
                <w:bCs/>
                <w:sz w:val="20"/>
                <w:szCs w:val="20"/>
                <w:rtl/>
              </w:rPr>
              <w:t>-</w:t>
            </w:r>
            <w:r w:rsidRPr="00912E0C">
              <w:rPr>
                <w:rFonts w:ascii="Adobe Caslon Pro Bold" w:eastAsia="Calibri" w:hAnsi="Adobe Caslon Pro Bold" w:cs="Arial"/>
                <w:b/>
                <w:bCs/>
                <w:sz w:val="20"/>
                <w:szCs w:val="20"/>
                <w:rtl/>
              </w:rPr>
              <w:t>حسن</w:t>
            </w:r>
            <w:r w:rsidRPr="00912E0C">
              <w:rPr>
                <w:rFonts w:ascii="Adobe Caslon Pro Bold" w:eastAsia="Calibri" w:hAnsi="Adobe Caslon Pro Bold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2E0C">
              <w:rPr>
                <w:rFonts w:ascii="Adobe Caslon Pro Bold" w:eastAsia="Calibri" w:hAnsi="Adobe Caslon Pro Bold" w:cs="Arial"/>
                <w:b/>
                <w:bCs/>
                <w:sz w:val="20"/>
                <w:szCs w:val="20"/>
                <w:rtl/>
              </w:rPr>
              <w:t>قدسی،</w:t>
            </w:r>
            <w:r w:rsidRPr="00912E0C">
              <w:rPr>
                <w:rFonts w:ascii="Adobe Caslon Pro Bold" w:eastAsia="Calibri" w:hAnsi="Adobe Caslon Pro Bold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2E0C">
              <w:rPr>
                <w:rFonts w:ascii="Adobe Caslon Pro Bold" w:eastAsia="Calibri" w:hAnsi="Adobe Caslon Pro Bold" w:cs="Arial"/>
                <w:b/>
                <w:bCs/>
                <w:sz w:val="20"/>
                <w:szCs w:val="20"/>
                <w:rtl/>
              </w:rPr>
              <w:t>محمد</w:t>
            </w:r>
            <w:r w:rsidRPr="00912E0C">
              <w:rPr>
                <w:rFonts w:ascii="Adobe Caslon Pro Bold" w:eastAsia="Calibri" w:hAnsi="Adobe Caslon Pro Bold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2E0C">
              <w:rPr>
                <w:rFonts w:ascii="Adobe Caslon Pro Bold" w:eastAsia="Calibri" w:hAnsi="Adobe Caslon Pro Bold" w:cs="Arial"/>
                <w:b/>
                <w:bCs/>
                <w:sz w:val="20"/>
                <w:szCs w:val="20"/>
                <w:rtl/>
              </w:rPr>
              <w:t>حسین</w:t>
            </w:r>
            <w:r w:rsidRPr="00912E0C">
              <w:rPr>
                <w:rFonts w:ascii="Adobe Caslon Pro Bold" w:eastAsia="Calibri" w:hAnsi="Adobe Caslon Pro Bold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2E0C">
              <w:rPr>
                <w:rFonts w:ascii="Adobe Caslon Pro Bold" w:eastAsia="Calibri" w:hAnsi="Adobe Caslon Pro Bold" w:cs="Arial"/>
                <w:b/>
                <w:bCs/>
                <w:sz w:val="20"/>
                <w:szCs w:val="20"/>
                <w:rtl/>
              </w:rPr>
              <w:t>آبادی،</w:t>
            </w:r>
            <w:r w:rsidRPr="00912E0C">
              <w:rPr>
                <w:rFonts w:ascii="Adobe Caslon Pro Bold" w:eastAsia="Calibri" w:hAnsi="Adobe Caslon Pro Bold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2E0C">
              <w:rPr>
                <w:rFonts w:ascii="Adobe Caslon Pro Bold" w:eastAsia="Calibri" w:hAnsi="Adobe Caslon Pro Bold" w:cs="Arial"/>
                <w:b/>
                <w:bCs/>
                <w:sz w:val="20"/>
                <w:szCs w:val="20"/>
                <w:rtl/>
              </w:rPr>
              <w:t>حسن</w:t>
            </w:r>
            <w:r w:rsidRPr="00912E0C">
              <w:rPr>
                <w:rFonts w:ascii="Adobe Caslon Pro Bold" w:eastAsia="Calibri" w:hAnsi="Adobe Caslon Pro Bold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2E0C">
              <w:rPr>
                <w:rFonts w:ascii="Adobe Caslon Pro Bold" w:eastAsia="Calibri" w:hAnsi="Adobe Caslon Pro Bold" w:cs="Arial"/>
                <w:b/>
                <w:bCs/>
                <w:sz w:val="20"/>
                <w:szCs w:val="20"/>
                <w:rtl/>
              </w:rPr>
              <w:t>چنارانی،</w:t>
            </w:r>
            <w:r w:rsidRPr="00912E0C">
              <w:rPr>
                <w:rFonts w:ascii="Adobe Caslon Pro Bold" w:eastAsia="Calibri" w:hAnsi="Adobe Caslon Pro Bold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2E0C">
              <w:rPr>
                <w:rFonts w:ascii="Adobe Caslon Pro Bold" w:eastAsia="Calibri" w:hAnsi="Adobe Caslon Pro Bold" w:cs="Arial"/>
                <w:b/>
                <w:bCs/>
                <w:sz w:val="20"/>
                <w:szCs w:val="20"/>
                <w:rtl/>
              </w:rPr>
              <w:t>علیزضا</w:t>
            </w:r>
            <w:r w:rsidRPr="00912E0C">
              <w:rPr>
                <w:rFonts w:ascii="Adobe Caslon Pro Bold" w:eastAsia="Calibri" w:hAnsi="Adobe Caslon Pro Bold" w:cs="Calibri"/>
                <w:b/>
                <w:bCs/>
                <w:sz w:val="20"/>
                <w:szCs w:val="20"/>
                <w:rtl/>
              </w:rPr>
              <w:t xml:space="preserve"> </w:t>
            </w:r>
            <w:r w:rsidRPr="00912E0C">
              <w:rPr>
                <w:rFonts w:ascii="Adobe Caslon Pro Bold" w:eastAsia="Calibri" w:hAnsi="Adobe Caslon Pro Bold" w:cs="Arial"/>
                <w:b/>
                <w:bCs/>
                <w:sz w:val="20"/>
                <w:szCs w:val="20"/>
                <w:rtl/>
              </w:rPr>
              <w:t>قدسی</w:t>
            </w:r>
          </w:p>
          <w:p w:rsidR="00092BF1" w:rsidRPr="00912E0C" w:rsidRDefault="00092BF1" w:rsidP="00092BF1">
            <w:pPr>
              <w:bidi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4729" w:type="dxa"/>
          </w:tcPr>
          <w:p w:rsidR="00092BF1" w:rsidRPr="00912E0C" w:rsidRDefault="00092BF1" w:rsidP="00092BF1">
            <w:pPr>
              <w:bidi/>
              <w:spacing w:after="0" w:line="259" w:lineRule="auto"/>
              <w:ind w:right="198"/>
              <w:rPr>
                <w:rFonts w:ascii="Adobe Caslon Pro Bold" w:eastAsia="Calibri" w:hAnsi="Adobe Caslon Pro Bold" w:cs="Calibri"/>
                <w:b/>
                <w:bCs/>
                <w:sz w:val="20"/>
                <w:szCs w:val="20"/>
              </w:rPr>
            </w:pPr>
            <w:r w:rsidRPr="00912E0C">
              <w:rPr>
                <w:rFonts w:ascii="Adobe Caslon Pro Bold" w:eastAsia="Titr" w:hAnsi="Adobe Caslon Pro Bold" w:cs="Titr"/>
                <w:b/>
                <w:bCs/>
                <w:sz w:val="20"/>
                <w:szCs w:val="20"/>
                <w:rtl/>
              </w:rPr>
              <w:t>بررسی علل اشتباهات دارو</w:t>
            </w:r>
            <w:r w:rsidRPr="00912E0C">
              <w:rPr>
                <w:rFonts w:ascii="Adobe Caslon Pro Bold" w:eastAsia="Titr" w:hAnsi="Adobe Caslon Pro Bold" w:cs="Titr" w:hint="cs"/>
                <w:b/>
                <w:bCs/>
                <w:sz w:val="20"/>
                <w:szCs w:val="20"/>
                <w:rtl/>
              </w:rPr>
              <w:t>یی</w:t>
            </w:r>
            <w:r w:rsidRPr="00912E0C">
              <w:rPr>
                <w:rFonts w:ascii="Adobe Caslon Pro Bold" w:eastAsia="Titr" w:hAnsi="Adobe Caslon Pro Bold" w:cs="Titr"/>
                <w:b/>
                <w:bCs/>
                <w:sz w:val="20"/>
                <w:szCs w:val="20"/>
                <w:rtl/>
              </w:rPr>
              <w:t xml:space="preserve"> و عوامل مؤثر بر عدم گ</w:t>
            </w:r>
            <w:r w:rsidRPr="00912E0C">
              <w:rPr>
                <w:rFonts w:ascii="Adobe Caslon Pro Bold" w:eastAsia="Titr" w:hAnsi="Adobe Caslon Pro Bold" w:cs="Titr" w:hint="cs"/>
                <w:b/>
                <w:bCs/>
                <w:sz w:val="20"/>
                <w:szCs w:val="20"/>
                <w:rtl/>
              </w:rPr>
              <w:t>زار</w:t>
            </w:r>
            <w:r w:rsidRPr="00912E0C">
              <w:rPr>
                <w:rFonts w:ascii="Adobe Caslon Pro Bold" w:eastAsia="Titr" w:hAnsi="Adobe Caslon Pro Bold" w:cs="Titr"/>
                <w:b/>
                <w:bCs/>
                <w:sz w:val="20"/>
                <w:szCs w:val="20"/>
                <w:rtl/>
              </w:rPr>
              <w:t>ش دهی آن ها از دیدگاه کارکنان پرستاری بیمارستان های وابسته به دانشکده علوم پسشکی نیشابور</w:t>
            </w:r>
          </w:p>
          <w:p w:rsidR="00092BF1" w:rsidRPr="00912E0C" w:rsidRDefault="00092BF1" w:rsidP="00092BF1">
            <w:pPr>
              <w:bidi/>
              <w:jc w:val="right"/>
              <w:rPr>
                <w:rFonts w:ascii="Adobe Caslon Pro Bold" w:hAnsi="Adobe Caslon Pro Bold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</w:tcPr>
          <w:p w:rsidR="00092BF1" w:rsidRPr="00912E0C" w:rsidRDefault="00092BF1" w:rsidP="00092BF1">
            <w:pPr>
              <w:bidi/>
              <w:spacing w:after="0" w:line="259" w:lineRule="auto"/>
              <w:ind w:right="198"/>
              <w:jc w:val="right"/>
              <w:rPr>
                <w:rFonts w:ascii="Adobe Caslon Pro Bold" w:eastAsia="Titr" w:hAnsi="Adobe Caslon Pro Bold" w:cs="Titr"/>
                <w:b/>
                <w:bCs/>
                <w:sz w:val="20"/>
                <w:szCs w:val="20"/>
                <w:rtl/>
              </w:rPr>
            </w:pPr>
            <w:r w:rsidRPr="00912E0C">
              <w:rPr>
                <w:rFonts w:ascii="Adobe Caslon Pro Bold" w:eastAsia="Titr" w:hAnsi="Adobe Caslon Pro Bold" w:cs="Titr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:rsidR="00C044AC" w:rsidRPr="00912E0C" w:rsidRDefault="00C044AC" w:rsidP="00092BF1">
      <w:pPr>
        <w:bidi/>
        <w:jc w:val="right"/>
        <w:rPr>
          <w:rFonts w:ascii="Adobe Caslon Pro Bold" w:hAnsi="Adobe Caslon Pro Bold"/>
          <w:b/>
          <w:bCs/>
          <w:sz w:val="20"/>
          <w:szCs w:val="20"/>
        </w:rPr>
      </w:pPr>
    </w:p>
    <w:p w:rsidR="00092BF1" w:rsidRPr="00912E0C" w:rsidRDefault="00092BF1">
      <w:pPr>
        <w:bidi/>
        <w:jc w:val="right"/>
        <w:rPr>
          <w:rFonts w:ascii="Adobe Caslon Pro Bold" w:hAnsi="Adobe Caslon Pro Bold"/>
          <w:b/>
          <w:bCs/>
          <w:sz w:val="20"/>
          <w:szCs w:val="20"/>
        </w:rPr>
      </w:pPr>
    </w:p>
    <w:sectPr w:rsidR="00092BF1" w:rsidRPr="00912E0C" w:rsidSect="0039425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 Bold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tr">
    <w:altName w:val="Courier New"/>
    <w:charset w:val="B2"/>
    <w:family w:val="auto"/>
    <w:pitch w:val="variable"/>
    <w:sig w:usb0="00002000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CF"/>
    <w:rsid w:val="00092BF1"/>
    <w:rsid w:val="00383CCF"/>
    <w:rsid w:val="00394253"/>
    <w:rsid w:val="00912E0C"/>
    <w:rsid w:val="00C044AC"/>
    <w:rsid w:val="00F9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60E9"/>
  <w15:chartTrackingRefBased/>
  <w15:docId w15:val="{0E1CC077-F471-449D-AA17-1604E701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253"/>
    <w:pPr>
      <w:spacing w:after="80" w:line="265" w:lineRule="auto"/>
      <w:ind w:left="10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Neda Khosh Kholgh</cp:lastModifiedBy>
  <cp:revision>4</cp:revision>
  <dcterms:created xsi:type="dcterms:W3CDTF">2018-12-06T07:56:00Z</dcterms:created>
  <dcterms:modified xsi:type="dcterms:W3CDTF">2018-12-09T10:59:00Z</dcterms:modified>
</cp:coreProperties>
</file>