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E7" w:rsidRDefault="005F23E7" w:rsidP="005F23E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TitrBold" w:cs="2  Titr"/>
          <w:b/>
          <w:bCs/>
          <w:sz w:val="48"/>
          <w:szCs w:val="48"/>
          <w:rtl/>
          <w:lang w:bidi="fa-IR"/>
        </w:rPr>
      </w:pPr>
      <w:r>
        <w:rPr>
          <w:rFonts w:ascii="BTitrBold" w:cs="2  Titr" w:hint="cs"/>
          <w:b/>
          <w:bCs/>
          <w:sz w:val="48"/>
          <w:szCs w:val="48"/>
          <w:rtl/>
          <w:lang w:bidi="fa-IR"/>
        </w:rPr>
        <w:t xml:space="preserve">معرفی گروه </w:t>
      </w:r>
    </w:p>
    <w:p w:rsidR="00381D7E" w:rsidRPr="00B13FC4" w:rsidRDefault="00B13FC4" w:rsidP="005F23E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cs="2  Titr"/>
          <w:sz w:val="40"/>
          <w:szCs w:val="40"/>
          <w:lang w:bidi="fa-IR"/>
        </w:rPr>
      </w:pPr>
      <w:r w:rsidRPr="00B13FC4">
        <w:rPr>
          <w:rFonts w:ascii="BTitrBold" w:cs="2  Titr" w:hint="cs"/>
          <w:b/>
          <w:bCs/>
          <w:sz w:val="48"/>
          <w:szCs w:val="48"/>
          <w:rtl/>
          <w:lang w:bidi="fa-IR"/>
        </w:rPr>
        <w:t>تاریخچه</w:t>
      </w:r>
      <w:r w:rsidRPr="00B13FC4">
        <w:rPr>
          <w:rFonts w:ascii="BTitrBold" w:cs="2  Titr"/>
          <w:b/>
          <w:bCs/>
          <w:sz w:val="48"/>
          <w:szCs w:val="48"/>
          <w:lang w:bidi="fa-IR"/>
        </w:rPr>
        <w:t xml:space="preserve"> </w:t>
      </w:r>
      <w:r w:rsidRPr="00B13FC4">
        <w:rPr>
          <w:rFonts w:ascii="BTitrBold" w:cs="2  Titr" w:hint="cs"/>
          <w:b/>
          <w:bCs/>
          <w:sz w:val="48"/>
          <w:szCs w:val="48"/>
          <w:rtl/>
          <w:lang w:bidi="fa-IR"/>
        </w:rPr>
        <w:t>گروه</w:t>
      </w:r>
      <w:r w:rsidRPr="00B13FC4">
        <w:rPr>
          <w:rFonts w:ascii="BTitrBold" w:cs="2  Titr"/>
          <w:b/>
          <w:bCs/>
          <w:sz w:val="48"/>
          <w:szCs w:val="48"/>
          <w:lang w:bidi="fa-IR"/>
        </w:rPr>
        <w:t xml:space="preserve"> </w:t>
      </w:r>
      <w:r w:rsidRPr="00B13FC4">
        <w:rPr>
          <w:rFonts w:ascii="BTitrBold" w:cs="2  Titr" w:hint="cs"/>
          <w:b/>
          <w:bCs/>
          <w:sz w:val="48"/>
          <w:szCs w:val="48"/>
          <w:rtl/>
          <w:lang w:bidi="fa-IR"/>
        </w:rPr>
        <w:t>مهندسی</w:t>
      </w:r>
      <w:r w:rsidRPr="00B13FC4">
        <w:rPr>
          <w:rFonts w:ascii="BTitrBold" w:cs="2  Titr"/>
          <w:b/>
          <w:bCs/>
          <w:sz w:val="48"/>
          <w:szCs w:val="48"/>
          <w:lang w:bidi="fa-IR"/>
        </w:rPr>
        <w:t xml:space="preserve"> </w:t>
      </w:r>
      <w:r w:rsidRPr="00B13FC4">
        <w:rPr>
          <w:rFonts w:ascii="BTitrBold" w:cs="2  Titr" w:hint="cs"/>
          <w:b/>
          <w:bCs/>
          <w:sz w:val="48"/>
          <w:szCs w:val="48"/>
          <w:rtl/>
          <w:lang w:bidi="fa-IR"/>
        </w:rPr>
        <w:t>بهداشت</w:t>
      </w:r>
      <w:r w:rsidRPr="00B13FC4">
        <w:rPr>
          <w:rFonts w:ascii="BTitrBold" w:cs="2  Titr"/>
          <w:b/>
          <w:bCs/>
          <w:sz w:val="48"/>
          <w:szCs w:val="48"/>
          <w:lang w:bidi="fa-IR"/>
        </w:rPr>
        <w:t xml:space="preserve"> </w:t>
      </w:r>
      <w:r w:rsidRPr="00B13FC4">
        <w:rPr>
          <w:rFonts w:ascii="BTitrBold" w:cs="2  Titr" w:hint="cs"/>
          <w:b/>
          <w:bCs/>
          <w:sz w:val="48"/>
          <w:szCs w:val="48"/>
          <w:rtl/>
          <w:lang w:bidi="fa-IR"/>
        </w:rPr>
        <w:t>محیط</w:t>
      </w:r>
    </w:p>
    <w:p w:rsidR="00381D7E" w:rsidRPr="005F23E7" w:rsidRDefault="00381D7E" w:rsidP="005F23E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lang w:bidi="fa-IR"/>
        </w:rPr>
      </w:pPr>
      <w:r w:rsidRPr="005F23E7">
        <w:rPr>
          <w:rFonts w:ascii="BNazanin" w:cs="B Nazanin" w:hint="cs"/>
          <w:sz w:val="24"/>
          <w:szCs w:val="24"/>
          <w:rtl/>
          <w:lang w:bidi="fa-IR"/>
        </w:rPr>
        <w:t>مهندسی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از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 Nazanin" w:cs="B Nazanin"/>
          <w:sz w:val="24"/>
          <w:szCs w:val="24"/>
          <w:lang w:bidi="fa-IR"/>
        </w:rPr>
        <w:t xml:space="preserve">1331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 Nazanin" w:cs="B Nazanin"/>
          <w:sz w:val="24"/>
          <w:szCs w:val="24"/>
          <w:lang w:bidi="fa-IR"/>
        </w:rPr>
        <w:t xml:space="preserve">1335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غالباً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صورت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تیمی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مرکب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از</w:t>
      </w:r>
      <w:r w:rsid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مهندسین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کادر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ستادي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وزارتخانه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نقاط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مختلف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کشور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فعالیت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داشته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اند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="00B13FC4" w:rsidRPr="005F23E7">
        <w:rPr>
          <w:rFonts w:ascii="B Nazanin" w:cs="B Nazanin"/>
          <w:sz w:val="24"/>
          <w:szCs w:val="24"/>
          <w:lang w:bidi="fa-IR"/>
        </w:rPr>
        <w:t>.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وظایف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آنها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علاوه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تهیه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دستوالعمل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ها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فرمهایی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زمینه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مراکز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تهیه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توزیع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فروش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مواد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غذایی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اماکن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عمومی،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مبارزه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حشرات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جوندگان،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دفع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فضولات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جامد،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بهسازي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منابع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آب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طراحی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نقشه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هاي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تیپ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اجراي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پروژه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هاي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تامین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آب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آشامیدنی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بود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 Nazanin" w:cs="B Nazanin" w:hint="cs"/>
          <w:sz w:val="24"/>
          <w:szCs w:val="24"/>
          <w:rtl/>
          <w:lang w:bidi="fa-IR"/>
        </w:rPr>
        <w:t>(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این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مدت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نسبت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اجراي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لوله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کشی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آب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آشامیدنی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 Nazanin" w:cs="B Nazanin"/>
          <w:sz w:val="24"/>
          <w:szCs w:val="24"/>
          <w:lang w:bidi="fa-IR"/>
        </w:rPr>
        <w:t xml:space="preserve">46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شهر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ایران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اقدام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شده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است</w:t>
      </w:r>
      <w:r w:rsidRPr="005F23E7">
        <w:rPr>
          <w:rFonts w:cs="B Nazanin"/>
          <w:sz w:val="24"/>
          <w:szCs w:val="24"/>
          <w:lang w:bidi="fa-IR"/>
        </w:rPr>
        <w:t xml:space="preserve"> </w:t>
      </w:r>
      <w:r w:rsidRPr="005F23E7">
        <w:rPr>
          <w:rFonts w:ascii="B Nazanin" w:cs="B Nazanin"/>
          <w:sz w:val="24"/>
          <w:szCs w:val="24"/>
          <w:lang w:bidi="fa-IR"/>
        </w:rPr>
        <w:t xml:space="preserve">(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از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 Nazanin" w:cs="B Nazanin"/>
          <w:sz w:val="24"/>
          <w:szCs w:val="24"/>
          <w:lang w:bidi="fa-IR"/>
        </w:rPr>
        <w:t xml:space="preserve">1335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مهندسی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بصورت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اداره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درآمد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مدت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کوتاهی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بسیاري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از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استانهاي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کشور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ادارات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مهندسی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ایجاد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شدند</w:t>
      </w:r>
      <w:r w:rsidRPr="005F23E7">
        <w:rPr>
          <w:rFonts w:ascii="BNazanin" w:cs="B Nazanin"/>
          <w:sz w:val="24"/>
          <w:szCs w:val="24"/>
          <w:lang w:bidi="fa-IR"/>
        </w:rPr>
        <w:t>.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1346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تأمین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آب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آشامیدنی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بهسازي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روستاها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از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وزارت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بهداري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وزارت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آبادانی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مسکن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انتق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یافت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همین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اداره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کل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مهندسی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اداره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تغییر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نام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یافت</w:t>
      </w:r>
      <w:r w:rsidRPr="005F23E7">
        <w:rPr>
          <w:rFonts w:ascii="BNazanin" w:cs="B Nazanin"/>
          <w:sz w:val="24"/>
          <w:szCs w:val="24"/>
          <w:lang w:bidi="fa-IR"/>
        </w:rPr>
        <w:t xml:space="preserve"> .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1351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وظایف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مذکور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عهده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وزارت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کشاورزي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پس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از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تشکیل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وزارت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تعاون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آن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وزارتخانه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محول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گشت</w:t>
      </w:r>
      <w:r w:rsidRPr="005F23E7">
        <w:rPr>
          <w:rFonts w:ascii="BNazanin" w:cs="B Nazanin"/>
          <w:sz w:val="24"/>
          <w:szCs w:val="24"/>
          <w:lang w:bidi="fa-IR"/>
        </w:rPr>
        <w:t xml:space="preserve">.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1356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مصوبه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اي،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وظایف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یاد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شده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مجدداً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اداره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اعاده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شد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1358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مصوبه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مذکور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مورد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تأکید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شوراي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انقلاب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جمهوري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اسلامی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ایران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قرار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گرفت</w:t>
      </w:r>
      <w:r w:rsidRPr="005F23E7">
        <w:rPr>
          <w:rFonts w:ascii="BNazanin" w:cs="B Nazanin"/>
          <w:sz w:val="24"/>
          <w:szCs w:val="24"/>
          <w:lang w:bidi="fa-IR"/>
        </w:rPr>
        <w:t xml:space="preserve"> .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اجراي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پروژه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هاي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تأمین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آب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آشامیدنی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روستاها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عملیات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بهسازي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پیروزي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انقلاب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اسلامی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توسعه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قابل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ملاحظه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یافت،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ولی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توجه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اهمیت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گسترش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سایر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فعالیتهاي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لاجرم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براي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هماهنگ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نمودن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تشکیلات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شبکه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هاي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درمانی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کشور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از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1367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تشکیل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مرکز</w:t>
      </w:r>
      <w:r w:rsidR="00B13FC4" w:rsidRPr="005F23E7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استان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شهرستانها،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مدیریت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استان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ها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ادرات</w:t>
      </w:r>
    </w:p>
    <w:p w:rsidR="00381D7E" w:rsidRPr="005F23E7" w:rsidRDefault="00381D7E" w:rsidP="005F23E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  <w:lang w:bidi="fa-IR"/>
        </w:rPr>
      </w:pP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شهرستان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ها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ترتیب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گروه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حرفه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اي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استان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واحد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وحرفه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شهرستان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تنزل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جایگاه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یافت</w:t>
      </w:r>
      <w:r w:rsidR="00B13FC4" w:rsidRPr="005F23E7">
        <w:rPr>
          <w:rFonts w:ascii="BNazanin" w:cs="B Nazanin"/>
          <w:sz w:val="24"/>
          <w:szCs w:val="24"/>
          <w:lang w:bidi="fa-IR"/>
        </w:rPr>
        <w:t>.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1369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مسئولیت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تأمین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آب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آشامیدنی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روستاها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سازمان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جهاد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سازندگی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واگذار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گردید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بدین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وسیله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سایر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فعالیتهاي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نظام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شبکه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ادغام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یافت</w:t>
      </w:r>
      <w:r w:rsidRPr="005F23E7">
        <w:rPr>
          <w:rFonts w:ascii="BNazanin" w:cs="B Nazanin"/>
          <w:sz w:val="24"/>
          <w:szCs w:val="24"/>
          <w:lang w:bidi="fa-IR"/>
        </w:rPr>
        <w:t xml:space="preserve">.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1374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براي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تعدیل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نیروي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انسانی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کاهش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ابعاد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تشکیلات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وزارت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درمان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آموزش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پزشکی،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اداره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اداره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حرفه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هم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ادغام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شدند،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اما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ادامه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روند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کوچک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سازي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تشکیلات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واگذاري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بعضی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از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وظایف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بخش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خصوصی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تفویض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اختیار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مسئولیتها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دانشگاههاي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علوم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پزشکی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خدمات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درمانی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آذر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ماه</w:t>
      </w:r>
      <w:r w:rsidRPr="005F23E7">
        <w:rPr>
          <w:rFonts w:ascii="BNazanin" w:cs="B Nazanin"/>
          <w:sz w:val="24"/>
          <w:szCs w:val="24"/>
          <w:lang w:bidi="fa-IR"/>
        </w:rPr>
        <w:t xml:space="preserve"> 1379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اداره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کل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بهداشت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حرفه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اي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دفتر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سلامت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وکار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تغییر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نام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یافت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در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اواخر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سال</w:t>
      </w:r>
      <w:r w:rsidRPr="005F23E7">
        <w:rPr>
          <w:rFonts w:ascii="BNazanin" w:cs="B Nazanin"/>
          <w:sz w:val="24"/>
          <w:szCs w:val="24"/>
          <w:lang w:bidi="fa-IR"/>
        </w:rPr>
        <w:t xml:space="preserve"> 1387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به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مرکز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سلامت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محیط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کار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تغییر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و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ارتقا</w:t>
      </w:r>
      <w:r w:rsidRPr="005F23E7">
        <w:rPr>
          <w:rFonts w:ascii="BNazanin" w:cs="B Nazanin"/>
          <w:sz w:val="24"/>
          <w:szCs w:val="24"/>
          <w:lang w:bidi="fa-IR"/>
        </w:rPr>
        <w:t xml:space="preserve"> </w:t>
      </w:r>
      <w:r w:rsidRPr="005F23E7">
        <w:rPr>
          <w:rFonts w:ascii="BNazanin" w:cs="B Nazanin" w:hint="cs"/>
          <w:sz w:val="24"/>
          <w:szCs w:val="24"/>
          <w:rtl/>
          <w:lang w:bidi="fa-IR"/>
        </w:rPr>
        <w:t>یافت</w:t>
      </w:r>
      <w:r w:rsidRPr="005F23E7">
        <w:rPr>
          <w:rFonts w:ascii="BNazanin" w:cs="B Nazanin"/>
          <w:sz w:val="24"/>
          <w:szCs w:val="24"/>
          <w:lang w:bidi="fa-IR"/>
        </w:rPr>
        <w:t>.</w:t>
      </w:r>
    </w:p>
    <w:p w:rsidR="00381D7E" w:rsidRPr="005F23E7" w:rsidRDefault="00381D7E" w:rsidP="005F23E7">
      <w:pPr>
        <w:shd w:val="clear" w:color="auto" w:fill="FFFFFF" w:themeFill="background1"/>
        <w:bidi/>
        <w:spacing w:line="360" w:lineRule="auto"/>
        <w:jc w:val="both"/>
        <w:rPr>
          <w:rFonts w:ascii="BNazanin" w:cs="B Nazanin"/>
          <w:color w:val="000000" w:themeColor="text1"/>
          <w:sz w:val="24"/>
          <w:szCs w:val="24"/>
          <w:rtl/>
          <w:lang w:bidi="fa-IR"/>
        </w:rPr>
      </w:pPr>
      <w:r w:rsidRPr="005F23E7">
        <w:rPr>
          <w:rFonts w:ascii="BNazanin" w:cs="B Nazanin" w:hint="cs"/>
          <w:sz w:val="24"/>
          <w:szCs w:val="24"/>
          <w:rtl/>
          <w:lang w:bidi="fa-IR"/>
        </w:rPr>
        <w:t xml:space="preserve">گروه بهداشت محیط دانشکده علوم پزشکی نیشابور از سال 1393 فعالیت خود را شروع کرده است </w:t>
      </w:r>
      <w:r w:rsidR="00B13FC4" w:rsidRPr="005F23E7">
        <w:rPr>
          <w:rFonts w:ascii="BNazanin" w:cs="B Nazanin" w:hint="cs"/>
          <w:sz w:val="24"/>
          <w:szCs w:val="24"/>
          <w:rtl/>
          <w:lang w:bidi="fa-IR"/>
        </w:rPr>
        <w:t>و در مقطع کارشناسی پیوسته مهندسی بهداشت محیط اکنون دانشجو می پذیرد</w:t>
      </w:r>
    </w:p>
    <w:p w:rsidR="0026245B" w:rsidRPr="005F23E7" w:rsidRDefault="0026245B" w:rsidP="005F23E7">
      <w:pPr>
        <w:shd w:val="clear" w:color="auto" w:fill="FFFFFF" w:themeFill="background1"/>
        <w:bidi/>
        <w:spacing w:after="0" w:line="360" w:lineRule="auto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shd w:val="clear" w:color="auto" w:fill="F6F8FA"/>
          <w:rtl/>
          <w:lang w:bidi="fa-IR"/>
        </w:rPr>
      </w:pPr>
    </w:p>
    <w:p w:rsidR="00CA5514" w:rsidRPr="00CA5514" w:rsidRDefault="00CA5514" w:rsidP="0026245B">
      <w:pPr>
        <w:shd w:val="clear" w:color="auto" w:fill="FFFFFF" w:themeFill="background1"/>
        <w:bidi/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A5514"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shd w:val="clear" w:color="auto" w:fill="F6F8FA"/>
          <w:lang w:bidi="fa-IR"/>
        </w:rPr>
        <w:br/>
      </w:r>
      <w:bookmarkStart w:id="0" w:name="_GoBack"/>
      <w:r w:rsidRPr="00CA5514"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shd w:val="clear" w:color="auto" w:fill="F6F8FA"/>
          <w:rtl/>
          <w:lang w:bidi="fa-IR"/>
        </w:rPr>
        <w:t>اهداف کلی و وظایف حرفه ای</w:t>
      </w:r>
      <w:r w:rsidRPr="00CA5514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shd w:val="clear" w:color="auto" w:fill="F6F8FA"/>
          <w:rtl/>
          <w:lang w:bidi="fa-IR"/>
        </w:rPr>
        <w:t> </w:t>
      </w:r>
      <w:bookmarkEnd w:id="0"/>
      <w:r w:rsidRPr="00CA5514">
        <w:rPr>
          <w:rFonts w:ascii="Tahoma" w:eastAsia="Times New Roman" w:hAnsi="Tahoma" w:cs="B Nazanin"/>
          <w:color w:val="000000" w:themeColor="text1"/>
          <w:sz w:val="28"/>
          <w:szCs w:val="28"/>
          <w:lang w:bidi="fa-IR"/>
        </w:rPr>
        <w:br/>
      </w:r>
    </w:p>
    <w:p w:rsidR="00CA5514" w:rsidRPr="00CA5514" w:rsidRDefault="00CA5514" w:rsidP="0026245B">
      <w:pPr>
        <w:shd w:val="clear" w:color="auto" w:fill="FFFFFF" w:themeFill="background1"/>
        <w:bidi/>
        <w:spacing w:beforeAutospacing="1" w:after="0" w:afterAutospacing="1" w:line="408" w:lineRule="atLeast"/>
        <w:jc w:val="center"/>
        <w:rPr>
          <w:rFonts w:ascii="Tahoma" w:eastAsia="Times New Roman" w:hAnsi="Tahoma" w:cs="B Nazanin"/>
          <w:color w:val="000000" w:themeColor="text1"/>
          <w:sz w:val="18"/>
          <w:szCs w:val="18"/>
          <w:lang w:bidi="fa-IR"/>
        </w:rPr>
      </w:pPr>
      <w:r w:rsidRPr="00CA5514">
        <w:rPr>
          <w:rFonts w:ascii="Tahoma" w:eastAsia="Times New Roman" w:hAnsi="Tahoma" w:cs="B Nazanin"/>
          <w:b/>
          <w:bCs/>
          <w:i/>
          <w:iCs/>
          <w:color w:val="000000" w:themeColor="text1"/>
          <w:bdr w:val="none" w:sz="0" w:space="0" w:color="auto" w:frame="1"/>
          <w:rtl/>
        </w:rPr>
        <w:t>اهداف کلی</w:t>
      </w:r>
      <w:r w:rsidRPr="00CA5514">
        <w:rPr>
          <w:rFonts w:ascii="Cambria" w:eastAsia="Times New Roman" w:hAnsi="Cambria" w:cs="Cambria" w:hint="cs"/>
          <w:b/>
          <w:bCs/>
          <w:i/>
          <w:iCs/>
          <w:color w:val="000000" w:themeColor="text1"/>
          <w:bdr w:val="none" w:sz="0" w:space="0" w:color="auto" w:frame="1"/>
          <w:rtl/>
        </w:rPr>
        <w:t> </w:t>
      </w:r>
      <w:r w:rsidRPr="00CA5514">
        <w:rPr>
          <w:rFonts w:ascii="Tahoma" w:eastAsia="Times New Roman" w:hAnsi="Tahoma" w:cs="B Nazanin"/>
          <w:b/>
          <w:bCs/>
          <w:color w:val="000000" w:themeColor="text1"/>
          <w:bdr w:val="none" w:sz="0" w:space="0" w:color="auto" w:frame="1"/>
          <w:lang w:bidi="fa-IR"/>
        </w:rPr>
        <w:t>:(Aims)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تربیت افرادی است که بتوانند در جهت شناسایی، بررسی، تهیه گزارش، نظارت، ارزیابی و کنترل مسائل و مشکلات بهداشت محیط و اجرای برخی از برنامه‌ها و طرح‌ها براساس دستورالعمل‌های موجود اقدام نمایند.</w:t>
      </w:r>
    </w:p>
    <w:p w:rsidR="00CA5514" w:rsidRPr="00CA5514" w:rsidRDefault="00CA5514" w:rsidP="0026245B">
      <w:pPr>
        <w:shd w:val="clear" w:color="auto" w:fill="FFFFFF" w:themeFill="background1"/>
        <w:bidi/>
        <w:spacing w:beforeAutospacing="1" w:after="0" w:afterAutospacing="1" w:line="240" w:lineRule="auto"/>
        <w:jc w:val="center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b/>
          <w:bCs/>
          <w:i/>
          <w:iCs/>
          <w:color w:val="000000" w:themeColor="text1"/>
          <w:bdr w:val="none" w:sz="0" w:space="0" w:color="auto" w:frame="1"/>
          <w:rtl/>
        </w:rPr>
        <w:t>نقش‌های دانش آموختگان در برنامه آموزشی</w:t>
      </w:r>
      <w:r w:rsidRPr="00CA5514">
        <w:rPr>
          <w:rFonts w:ascii="Cambria" w:eastAsia="Times New Roman" w:hAnsi="Cambria" w:cs="Cambria" w:hint="cs"/>
          <w:b/>
          <w:bCs/>
          <w:i/>
          <w:iCs/>
          <w:color w:val="000000" w:themeColor="text1"/>
          <w:bdr w:val="none" w:sz="0" w:space="0" w:color="auto" w:frame="1"/>
          <w:rtl/>
        </w:rPr>
        <w:t> </w:t>
      </w:r>
      <w:r w:rsidRPr="00CA5514">
        <w:rPr>
          <w:rFonts w:ascii="Tahoma" w:eastAsia="Times New Roman" w:hAnsi="Tahoma" w:cs="B Nazanin"/>
          <w:b/>
          <w:bCs/>
          <w:color w:val="000000" w:themeColor="text1"/>
          <w:bdr w:val="none" w:sz="0" w:space="0" w:color="auto" w:frame="1"/>
          <w:lang w:bidi="fa-IR"/>
        </w:rPr>
        <w:t>:(Roles)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نقش های دانش آموختگان در برنامه آموزشی عبارتند از: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مراقبتی</w:t>
      </w:r>
      <w:r w:rsidRPr="00CA5514">
        <w:rPr>
          <w:rFonts w:ascii="Cambria" w:eastAsia="Times New Roman" w:hAnsi="Cambria" w:cs="Cambria" w:hint="cs"/>
          <w:i/>
          <w:iCs/>
          <w:color w:val="000000" w:themeColor="text1"/>
          <w:rtl/>
        </w:rPr>
        <w:t> 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 xml:space="preserve">- 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نظارتی</w:t>
      </w:r>
      <w:r w:rsidRPr="00CA5514">
        <w:rPr>
          <w:rFonts w:ascii="Cambria" w:eastAsia="Times New Roman" w:hAnsi="Cambria" w:cs="Cambria" w:hint="cs"/>
          <w:i/>
          <w:iCs/>
          <w:color w:val="000000" w:themeColor="text1"/>
          <w:rtl/>
        </w:rPr>
        <w:t> 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 xml:space="preserve">- 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مشاوره‌ای</w:t>
      </w:r>
      <w:r w:rsidRPr="00CA5514">
        <w:rPr>
          <w:rFonts w:ascii="Cambria" w:eastAsia="Times New Roman" w:hAnsi="Cambria" w:cs="Cambria" w:hint="cs"/>
          <w:i/>
          <w:iCs/>
          <w:color w:val="000000" w:themeColor="text1"/>
          <w:rtl/>
        </w:rPr>
        <w:t> 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</w:t>
      </w:r>
      <w:r w:rsidRPr="00CA5514">
        <w:rPr>
          <w:rFonts w:ascii="Cambria" w:eastAsia="Times New Roman" w:hAnsi="Cambria" w:cs="Cambria" w:hint="cs"/>
          <w:i/>
          <w:iCs/>
          <w:color w:val="000000" w:themeColor="text1"/>
          <w:rtl/>
        </w:rPr>
        <w:t> 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آموزشی</w:t>
      </w:r>
      <w:r w:rsidRPr="00CA5514">
        <w:rPr>
          <w:rFonts w:ascii="Cambria" w:eastAsia="Times New Roman" w:hAnsi="Cambria" w:cs="Cambria" w:hint="cs"/>
          <w:i/>
          <w:iCs/>
          <w:color w:val="000000" w:themeColor="text1"/>
          <w:rtl/>
        </w:rPr>
        <w:t> 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 xml:space="preserve">- 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طراحی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 xml:space="preserve"> 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و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 xml:space="preserve"> 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اجرایی</w:t>
      </w:r>
      <w:r w:rsidRPr="00CA5514">
        <w:rPr>
          <w:rFonts w:ascii="Cambria" w:eastAsia="Times New Roman" w:hAnsi="Cambria" w:cs="Cambria" w:hint="cs"/>
          <w:i/>
          <w:iCs/>
          <w:color w:val="000000" w:themeColor="text1"/>
          <w:rtl/>
        </w:rPr>
        <w:t> 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 xml:space="preserve">- 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پژوهشی</w:t>
      </w:r>
    </w:p>
    <w:p w:rsidR="00CA5514" w:rsidRPr="00CA5514" w:rsidRDefault="00CA5514" w:rsidP="0026245B">
      <w:pPr>
        <w:shd w:val="clear" w:color="auto" w:fill="FFFFFF" w:themeFill="background1"/>
        <w:bidi/>
        <w:spacing w:beforeAutospacing="1" w:after="0" w:afterAutospacing="1" w:line="408" w:lineRule="atLeast"/>
        <w:jc w:val="center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b/>
          <w:bCs/>
          <w:i/>
          <w:iCs/>
          <w:color w:val="000000" w:themeColor="text1"/>
          <w:bdr w:val="none" w:sz="0" w:space="0" w:color="auto" w:frame="1"/>
          <w:rtl/>
        </w:rPr>
        <w:t>وظایف حرفه‌ای کارشناس بهداشت محیط</w:t>
      </w:r>
      <w:r w:rsidRPr="00CA5514">
        <w:rPr>
          <w:rFonts w:ascii="Cambria" w:eastAsia="Times New Roman" w:hAnsi="Cambria" w:cs="Cambria" w:hint="cs"/>
          <w:b/>
          <w:bCs/>
          <w:i/>
          <w:iCs/>
          <w:color w:val="000000" w:themeColor="text1"/>
          <w:bdr w:val="none" w:sz="0" w:space="0" w:color="auto" w:frame="1"/>
          <w:rtl/>
        </w:rPr>
        <w:t> </w:t>
      </w:r>
      <w:r w:rsidRPr="00CA5514">
        <w:rPr>
          <w:rFonts w:ascii="Tahoma" w:eastAsia="Times New Roman" w:hAnsi="Tahoma" w:cs="B Nazanin"/>
          <w:b/>
          <w:bCs/>
          <w:color w:val="000000" w:themeColor="text1"/>
          <w:bdr w:val="none" w:sz="0" w:space="0" w:color="auto" w:frame="1"/>
          <w:lang w:bidi="fa-IR"/>
        </w:rPr>
        <w:t>:(Tasks)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کسانی که دوره کارشناسی ناپیوسته و پیوسته بهداشت محیط را به پایان می‌رسانند دارای وظایف حرفه‌ای زیرند:</w:t>
      </w:r>
    </w:p>
    <w:p w:rsidR="00CA5514" w:rsidRPr="00CA5514" w:rsidRDefault="00CA5514" w:rsidP="0026245B">
      <w:pPr>
        <w:shd w:val="clear" w:color="auto" w:fill="FFFFFF" w:themeFill="background1"/>
        <w:bidi/>
        <w:spacing w:beforeAutospacing="1" w:after="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b/>
          <w:bCs/>
          <w:i/>
          <w:iCs/>
          <w:color w:val="000000" w:themeColor="text1"/>
          <w:bdr w:val="none" w:sz="0" w:space="0" w:color="auto" w:frame="1"/>
          <w:rtl/>
        </w:rPr>
        <w:t>1- مراقبتی: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اجرای مقررات و آئین‌نامه‌های مربوط به نظارت بر وضعیت بهداشتی مراکز تهیه و توزیع مواد خوردنی، آشامیدنی و بهداشتی.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تهیه طرح های بهسازی و استاندارد کردن مراکز تهیه و توزیع مواد خوردنی، آشامیدنی و بهداشتی.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پیش بینی و اجرای برنامه های بهداشت محیط در جهت کنترل عوامل بیماریزای محیط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انجام اقدامات در جهت کاهش مصرف آب و بازیابی آب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شناسایی و اندازه گیری منابع تولید پرتوهای یون ساز</w:t>
      </w:r>
    </w:p>
    <w:p w:rsid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رسیدگی به شکایات مرتبط با بهداشت محیط و ارائه پیشنهادات به مقامات مربوطه</w:t>
      </w:r>
    </w:p>
    <w:p w:rsidR="0026245B" w:rsidRDefault="0026245B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</w:p>
    <w:p w:rsidR="0026245B" w:rsidRPr="00CA5514" w:rsidRDefault="0026245B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</w:p>
    <w:p w:rsidR="00CA5514" w:rsidRPr="00CA5514" w:rsidRDefault="00CA5514" w:rsidP="0026245B">
      <w:pPr>
        <w:shd w:val="clear" w:color="auto" w:fill="FFFFFF" w:themeFill="background1"/>
        <w:bidi/>
        <w:spacing w:beforeAutospacing="1" w:after="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b/>
          <w:bCs/>
          <w:i/>
          <w:iCs/>
          <w:color w:val="000000" w:themeColor="text1"/>
          <w:bdr w:val="none" w:sz="0" w:space="0" w:color="auto" w:frame="1"/>
          <w:rtl/>
        </w:rPr>
        <w:t>2-نظارتی: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ind w:right="-720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تهیه و تنظیم گزارش از نحوه عملکرد و پیشرفت برنامه‌های بهداشت محیط در سطح منطقه تحت پوشش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کنترل نحوه ارائه خدمات بهداشت محیط در قالب</w:t>
      </w:r>
      <w:r w:rsidRPr="00CA5514">
        <w:rPr>
          <w:rFonts w:ascii="Cambria" w:eastAsia="Times New Roman" w:hAnsi="Cambria" w:cs="Cambria" w:hint="cs"/>
          <w:i/>
          <w:iCs/>
          <w:color w:val="000000" w:themeColor="text1"/>
          <w:rtl/>
        </w:rPr>
        <w:t> </w:t>
      </w:r>
      <w:r w:rsidRPr="00CA5514">
        <w:rPr>
          <w:rFonts w:ascii="Tahoma" w:eastAsia="Times New Roman" w:hAnsi="Tahoma" w:cs="B Nazanin"/>
          <w:color w:val="000000" w:themeColor="text1"/>
          <w:lang w:bidi="fa-IR"/>
        </w:rPr>
        <w:t>PHC</w:t>
      </w:r>
      <w:r w:rsidRPr="00CA5514">
        <w:rPr>
          <w:rFonts w:ascii="Cambria" w:eastAsia="Times New Roman" w:hAnsi="Cambria" w:cs="Cambria" w:hint="cs"/>
          <w:i/>
          <w:iCs/>
          <w:color w:val="000000" w:themeColor="text1"/>
          <w:rtl/>
        </w:rPr>
        <w:t> 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و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 xml:space="preserve"> 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تهیه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 xml:space="preserve"> 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گزارش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 xml:space="preserve"> 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از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 xml:space="preserve"> 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نارسایی‌ها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 xml:space="preserve"> </w:t>
      </w:r>
      <w:r w:rsidRPr="00CA5514">
        <w:rPr>
          <w:rFonts w:ascii="Tahoma" w:eastAsia="Times New Roman" w:hAnsi="Tahoma" w:cs="B Nazanin" w:hint="cs"/>
          <w:i/>
          <w:iCs/>
          <w:color w:val="000000" w:themeColor="text1"/>
          <w:rtl/>
        </w:rPr>
        <w:t>وتنگن</w:t>
      </w: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اها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نظارت و کنترل کیفی منابع تأمین آب آشامیدنی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کنترل فیزیکی، شیمیایی، بیولوژیکی آب و آزمایشات مربوط به آن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نظارت بر مدیریت فرایند تصفیه فاضلاب شهری و صنعتی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نظارت بر جمع‌آوری، حمل و نقل، دفع، بازیابی مواد زائد جامد خانگی و صنعتی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شناسایی و انجام اقدامات در جهت کنترل آلوده کننده‌های هوای شهرها و قطب‌های صنعتی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شناسایی و نظارت بر منابع آلاینده محیط زیست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نظارت بر طرحهای مبارزه با حشرات و جوندگان</w:t>
      </w:r>
    </w:p>
    <w:p w:rsidR="00CA5514" w:rsidRPr="00CA5514" w:rsidRDefault="00CA5514" w:rsidP="0026245B">
      <w:pPr>
        <w:shd w:val="clear" w:color="auto" w:fill="FFFFFF" w:themeFill="background1"/>
        <w:bidi/>
        <w:spacing w:beforeAutospacing="1" w:after="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b/>
          <w:bCs/>
          <w:i/>
          <w:iCs/>
          <w:color w:val="000000" w:themeColor="text1"/>
          <w:bdr w:val="none" w:sz="0" w:space="0" w:color="auto" w:frame="1"/>
          <w:rtl/>
        </w:rPr>
        <w:t>3-مشاوره‌ای: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همکاری های بین بخشی با سایر سازمان‌ها و مؤسسات در زمینه انجام فعالیت‌های بهداشت محیط در منطقه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 w:hint="cs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شرکت در برنامه‌های جلب مشارکت‌های مردمی جهت اقدامات بهداشت محیط</w:t>
      </w:r>
    </w:p>
    <w:p w:rsidR="00CA5514" w:rsidRPr="00CA5514" w:rsidRDefault="00CA5514" w:rsidP="0026245B">
      <w:pPr>
        <w:shd w:val="clear" w:color="auto" w:fill="FFFFFF" w:themeFill="background1"/>
        <w:bidi/>
        <w:spacing w:beforeAutospacing="1" w:after="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b/>
          <w:bCs/>
          <w:i/>
          <w:iCs/>
          <w:color w:val="000000" w:themeColor="text1"/>
          <w:bdr w:val="none" w:sz="0" w:space="0" w:color="auto" w:frame="1"/>
          <w:rtl/>
        </w:rPr>
        <w:t>4- آموزشی: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برنامه ریزی آموزش و مدیریت بهداشت محیط در شهر و روستا (جامعه)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شرکت در برنامه های اجرایی، آموزشی روستا و شهر سالم در روابط با توسعه پایدار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همکاری در برنامه‌های بازآموزی کارکنان بهداشت محیط</w:t>
      </w:r>
    </w:p>
    <w:p w:rsidR="00CA5514" w:rsidRPr="00CA5514" w:rsidRDefault="00CA5514" w:rsidP="0026245B">
      <w:pPr>
        <w:shd w:val="clear" w:color="auto" w:fill="FFFFFF" w:themeFill="background1"/>
        <w:bidi/>
        <w:spacing w:beforeAutospacing="1" w:after="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b/>
          <w:bCs/>
          <w:i/>
          <w:iCs/>
          <w:color w:val="000000" w:themeColor="text1"/>
          <w:bdr w:val="none" w:sz="0" w:space="0" w:color="auto" w:frame="1"/>
          <w:rtl/>
        </w:rPr>
        <w:t>5-طراحی و اجرایی: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مشارکت در برنامه ریزی فعالیت‌های اجرایی بهداشت محیط در شرایط اضطرار کشور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طراحی شبکه‌های انتقال و توزیع آب در شهرهای کوچک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طراحی شبکه‌های جمع‌آوری فاضلاب شهری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تصفیه و بهسازی خاک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استفاده از روشهای جدید عملیاتی به منظور افزایش بازدهی و کارآیی سیستم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برآورد بودجه و امکانات و هزینه‌های عملیاتی بهداشت محیط</w:t>
      </w:r>
    </w:p>
    <w:p w:rsidR="00CA5514" w:rsidRPr="00CA5514" w:rsidRDefault="00CA5514" w:rsidP="0026245B">
      <w:pPr>
        <w:shd w:val="clear" w:color="auto" w:fill="FFFFFF" w:themeFill="background1"/>
        <w:bidi/>
        <w:spacing w:beforeAutospacing="1" w:after="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b/>
          <w:bCs/>
          <w:i/>
          <w:iCs/>
          <w:color w:val="000000" w:themeColor="text1"/>
          <w:bdr w:val="none" w:sz="0" w:space="0" w:color="auto" w:frame="1"/>
          <w:rtl/>
        </w:rPr>
        <w:t>6-پژوهشی: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ارزیابی و تعیین مشکلات بهداشتی شهری جهت پیش بینی برنامه های اجرایی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شناسایی عوامل خطرساز محیطی (فیزیکی، شیمیایی، بیولوژیکی) و برنامه ریزی در جهت کاهش وضعیت آنها</w:t>
      </w:r>
    </w:p>
    <w:p w:rsidR="00CA5514" w:rsidRPr="00CA5514" w:rsidRDefault="00CA5514" w:rsidP="0026245B">
      <w:pPr>
        <w:shd w:val="clear" w:color="auto" w:fill="FFFFFF" w:themeFill="background1"/>
        <w:bidi/>
        <w:spacing w:beforeAutospacing="1" w:after="0" w:afterAutospacing="1" w:line="408" w:lineRule="atLeast"/>
        <w:jc w:val="center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b/>
          <w:bCs/>
          <w:i/>
          <w:iCs/>
          <w:color w:val="000000" w:themeColor="text1"/>
          <w:bdr w:val="none" w:sz="0" w:space="0" w:color="auto" w:frame="1"/>
          <w:rtl/>
        </w:rPr>
        <w:t>استراتژی های اجرایی برنامه آموزشی: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برنامه های آموزشی کارشناسی بهداشت محیط استراتژی‌های زیر دارا می‌باشد: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مبتنی بر نیازهای ملی و محلی می‌باشد.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بر پیشگیری و ارتقاء سلامت تاکید دارد.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مبتنی بر حل مشکلات سلامت جامعه می‌باشد (به شاخص‌های سلامتی در برنامه‌ریزی و تغییرات محیط و الگوهای بیماری ها توجه دارد).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بر آموزش در محیط‌های واقعی کار تأکید نموده است.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به مسائل نگرشی و مهارتهای ارتباطی توجه و تاکید شده است.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به آموزش شیوه‌های مراقبت از خود توجه شده است.</w:t>
      </w:r>
    </w:p>
    <w:p w:rsidR="00CA5514" w:rsidRPr="00CA5514" w:rsidRDefault="00CA5514" w:rsidP="0026245B">
      <w:pPr>
        <w:shd w:val="clear" w:color="auto" w:fill="FFFFFF" w:themeFill="background1"/>
        <w:bidi/>
        <w:spacing w:before="100" w:beforeAutospacing="1" w:after="100" w:afterAutospacing="1" w:line="396" w:lineRule="atLeast"/>
        <w:jc w:val="both"/>
        <w:rPr>
          <w:rFonts w:ascii="Tahoma" w:eastAsia="Times New Roman" w:hAnsi="Tahoma" w:cs="B Nazanin"/>
          <w:color w:val="000000" w:themeColor="text1"/>
          <w:sz w:val="18"/>
          <w:szCs w:val="18"/>
          <w:rtl/>
          <w:lang w:bidi="fa-IR"/>
        </w:rPr>
      </w:pPr>
      <w:r w:rsidRPr="00CA5514">
        <w:rPr>
          <w:rFonts w:ascii="Tahoma" w:eastAsia="Times New Roman" w:hAnsi="Tahoma" w:cs="B Nazanin"/>
          <w:i/>
          <w:iCs/>
          <w:color w:val="000000" w:themeColor="text1"/>
          <w:rtl/>
        </w:rPr>
        <w:t>- به خودآموزی و یادگیری همیشگی تاکید شده است.</w:t>
      </w:r>
    </w:p>
    <w:p w:rsidR="00CA5514" w:rsidRPr="0026245B" w:rsidRDefault="00CA5514" w:rsidP="0026245B">
      <w:pPr>
        <w:shd w:val="clear" w:color="auto" w:fill="FFFFFF" w:themeFill="background1"/>
        <w:bidi/>
        <w:jc w:val="both"/>
        <w:rPr>
          <w:rFonts w:ascii="BNazanin" w:cs="B Nazanin"/>
          <w:color w:val="000000" w:themeColor="text1"/>
          <w:sz w:val="40"/>
          <w:szCs w:val="40"/>
          <w:lang w:bidi="fa-IR"/>
        </w:rPr>
      </w:pPr>
    </w:p>
    <w:sectPr w:rsidR="00CA5514" w:rsidRPr="00262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7E"/>
    <w:rsid w:val="0026245B"/>
    <w:rsid w:val="00381D7E"/>
    <w:rsid w:val="004934FB"/>
    <w:rsid w:val="005F23E7"/>
    <w:rsid w:val="00B13FC4"/>
    <w:rsid w:val="00CA5514"/>
    <w:rsid w:val="00E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E36A6-7419-4D6F-9ABF-E0A6B961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3</cp:revision>
  <dcterms:created xsi:type="dcterms:W3CDTF">2017-11-11T06:10:00Z</dcterms:created>
  <dcterms:modified xsi:type="dcterms:W3CDTF">2017-11-11T07:03:00Z</dcterms:modified>
</cp:coreProperties>
</file>